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CA7F6" w14:textId="77777777" w:rsidR="001434EA" w:rsidRPr="002D79FE" w:rsidRDefault="003E73B3" w:rsidP="003E73B3">
      <w:pPr>
        <w:rPr>
          <w:sz w:val="44"/>
          <w:szCs w:val="44"/>
        </w:rPr>
      </w:pPr>
      <w:bookmarkStart w:id="0" w:name="_GoBack"/>
      <w:bookmarkEnd w:id="0"/>
      <w:r w:rsidRPr="002D79FE">
        <w:rPr>
          <w:noProof/>
          <w:sz w:val="44"/>
          <w:szCs w:val="44"/>
          <w:lang w:eastAsia="en-GB"/>
        </w:rPr>
        <w:drawing>
          <wp:anchor distT="0" distB="0" distL="114300" distR="114300" simplePos="0" relativeHeight="251659264" behindDoc="0" locked="0" layoutInCell="1" allowOverlap="1" wp14:anchorId="78DDED1A" wp14:editId="07777777">
            <wp:simplePos x="0" y="0"/>
            <wp:positionH relativeFrom="column">
              <wp:posOffset>36195</wp:posOffset>
            </wp:positionH>
            <wp:positionV relativeFrom="paragraph">
              <wp:posOffset>-212725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928B3" w14:textId="77777777" w:rsidR="001C56D2" w:rsidRPr="002D79FE" w:rsidRDefault="001C56D2" w:rsidP="001C56D2">
      <w:pPr>
        <w:jc w:val="center"/>
        <w:rPr>
          <w:rFonts w:cs="Arial"/>
          <w:b/>
        </w:rPr>
      </w:pPr>
      <w:r w:rsidRPr="002D79F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2D79FE" w14:paraId="176E58AC" w14:textId="77777777" w:rsidTr="3E9DD8E5">
        <w:trPr>
          <w:trHeight w:val="233"/>
        </w:trPr>
        <w:tc>
          <w:tcPr>
            <w:tcW w:w="3936" w:type="dxa"/>
          </w:tcPr>
          <w:p w14:paraId="1AFFDDFA" w14:textId="77777777" w:rsidR="001C56D2" w:rsidRPr="002D79FE" w:rsidRDefault="001C56D2" w:rsidP="009F6304">
            <w:pPr>
              <w:rPr>
                <w:rFonts w:cs="Arial"/>
              </w:rPr>
            </w:pPr>
            <w:r w:rsidRPr="002D79FE">
              <w:rPr>
                <w:rFonts w:cs="Arial"/>
              </w:rPr>
              <w:t>Job Title:</w:t>
            </w:r>
          </w:p>
        </w:tc>
        <w:tc>
          <w:tcPr>
            <w:tcW w:w="5528" w:type="dxa"/>
          </w:tcPr>
          <w:p w14:paraId="69756174" w14:textId="77777777" w:rsidR="001C56D2" w:rsidRPr="002D79FE" w:rsidRDefault="00F14490" w:rsidP="009F6304">
            <w:pPr>
              <w:rPr>
                <w:rFonts w:cs="Arial"/>
              </w:rPr>
            </w:pPr>
            <w:r>
              <w:rPr>
                <w:rFonts w:cs="Arial"/>
              </w:rPr>
              <w:t>HYMS Student Wellbeing Administrator</w:t>
            </w:r>
          </w:p>
        </w:tc>
      </w:tr>
      <w:tr w:rsidR="001C56D2" w:rsidRPr="002D79FE" w14:paraId="65420583" w14:textId="77777777" w:rsidTr="3E9DD8E5">
        <w:tc>
          <w:tcPr>
            <w:tcW w:w="3936" w:type="dxa"/>
          </w:tcPr>
          <w:p w14:paraId="168540D3" w14:textId="77777777" w:rsidR="001C56D2" w:rsidRPr="002D79FE" w:rsidRDefault="001C56D2" w:rsidP="002D79FE">
            <w:pPr>
              <w:rPr>
                <w:rFonts w:cs="Arial"/>
              </w:rPr>
            </w:pPr>
            <w:r w:rsidRPr="002D79FE">
              <w:rPr>
                <w:rFonts w:cs="Arial"/>
              </w:rPr>
              <w:t>Faculty/</w:t>
            </w:r>
            <w:r w:rsidR="00260905">
              <w:rPr>
                <w:rFonts w:cs="Arial"/>
              </w:rPr>
              <w:t>Professional Directorate</w:t>
            </w:r>
            <w:r w:rsidRPr="002D79FE">
              <w:rPr>
                <w:rFonts w:cs="Arial"/>
              </w:rPr>
              <w:t>:</w:t>
            </w:r>
          </w:p>
        </w:tc>
        <w:tc>
          <w:tcPr>
            <w:tcW w:w="5528" w:type="dxa"/>
          </w:tcPr>
          <w:p w14:paraId="51E4E722" w14:textId="77777777" w:rsidR="001C56D2" w:rsidRPr="002D79FE" w:rsidRDefault="00F14490" w:rsidP="001C56D2">
            <w:pPr>
              <w:rPr>
                <w:rFonts w:cs="Arial"/>
              </w:rPr>
            </w:pPr>
            <w:r>
              <w:rPr>
                <w:rFonts w:cs="Arial"/>
              </w:rPr>
              <w:t>Faculty of Health Sciences</w:t>
            </w:r>
          </w:p>
        </w:tc>
      </w:tr>
      <w:tr w:rsidR="002D79FE" w:rsidRPr="002D79FE" w14:paraId="49DC891E" w14:textId="77777777" w:rsidTr="3E9DD8E5">
        <w:tc>
          <w:tcPr>
            <w:tcW w:w="3936" w:type="dxa"/>
          </w:tcPr>
          <w:p w14:paraId="79EC8F9B" w14:textId="77777777" w:rsidR="002D79FE" w:rsidRPr="002D79FE" w:rsidRDefault="002D79FE" w:rsidP="001C56D2">
            <w:pPr>
              <w:rPr>
                <w:rFonts w:cs="Arial"/>
              </w:rPr>
            </w:pPr>
            <w:r w:rsidRPr="002D79FE">
              <w:rPr>
                <w:rFonts w:cs="Arial"/>
              </w:rPr>
              <w:t>Subject Group/Team</w:t>
            </w:r>
          </w:p>
        </w:tc>
        <w:tc>
          <w:tcPr>
            <w:tcW w:w="5528" w:type="dxa"/>
          </w:tcPr>
          <w:p w14:paraId="6A539B48" w14:textId="77777777" w:rsidR="002D79FE" w:rsidRPr="002D79FE" w:rsidRDefault="00F14490" w:rsidP="001C56D2">
            <w:pPr>
              <w:rPr>
                <w:rFonts w:cs="Arial"/>
              </w:rPr>
            </w:pPr>
            <w:r>
              <w:rPr>
                <w:rFonts w:cs="Arial"/>
              </w:rPr>
              <w:t>Hull York Medical School</w:t>
            </w:r>
          </w:p>
        </w:tc>
      </w:tr>
      <w:tr w:rsidR="001C56D2" w:rsidRPr="002D79FE" w14:paraId="72D309EC" w14:textId="77777777" w:rsidTr="3E9DD8E5">
        <w:tc>
          <w:tcPr>
            <w:tcW w:w="3936" w:type="dxa"/>
          </w:tcPr>
          <w:p w14:paraId="7315D09F" w14:textId="77777777" w:rsidR="001C56D2" w:rsidRPr="002D79FE" w:rsidRDefault="001C56D2" w:rsidP="001C56D2">
            <w:pPr>
              <w:rPr>
                <w:rFonts w:cs="Arial"/>
              </w:rPr>
            </w:pPr>
            <w:r w:rsidRPr="002D79FE">
              <w:rPr>
                <w:rFonts w:cs="Arial"/>
              </w:rPr>
              <w:t>Reporting to:</w:t>
            </w:r>
          </w:p>
        </w:tc>
        <w:tc>
          <w:tcPr>
            <w:tcW w:w="5528" w:type="dxa"/>
          </w:tcPr>
          <w:p w14:paraId="2E8A7248" w14:textId="6A3B1897" w:rsidR="001C56D2" w:rsidRPr="002D79FE" w:rsidRDefault="79478AF3" w:rsidP="001C56D2">
            <w:pPr>
              <w:rPr>
                <w:rFonts w:cs="Arial"/>
              </w:rPr>
            </w:pPr>
            <w:r w:rsidRPr="6A103D15">
              <w:rPr>
                <w:rFonts w:cs="Arial"/>
              </w:rPr>
              <w:t>Head of Operations and Student Wellbeing Liaison Officer</w:t>
            </w:r>
          </w:p>
        </w:tc>
      </w:tr>
      <w:tr w:rsidR="001C56D2" w:rsidRPr="002D79FE" w14:paraId="3E85E7FD" w14:textId="77777777" w:rsidTr="3E9DD8E5">
        <w:tc>
          <w:tcPr>
            <w:tcW w:w="3936" w:type="dxa"/>
          </w:tcPr>
          <w:p w14:paraId="6B041C76" w14:textId="77777777" w:rsidR="001C56D2" w:rsidRPr="002D79FE" w:rsidRDefault="001C56D2" w:rsidP="001C56D2">
            <w:pPr>
              <w:rPr>
                <w:rFonts w:cs="Arial"/>
              </w:rPr>
            </w:pPr>
            <w:r w:rsidRPr="002D79FE">
              <w:rPr>
                <w:rFonts w:cs="Arial"/>
              </w:rPr>
              <w:t>Duration:</w:t>
            </w:r>
          </w:p>
        </w:tc>
        <w:tc>
          <w:tcPr>
            <w:tcW w:w="5528" w:type="dxa"/>
          </w:tcPr>
          <w:p w14:paraId="79E3D46A" w14:textId="0D9582FB" w:rsidR="001C56D2" w:rsidRPr="002D79FE" w:rsidRDefault="43F5CEC3" w:rsidP="3E9DD8E5">
            <w:pPr>
              <w:spacing w:after="200" w:line="276" w:lineRule="auto"/>
              <w:rPr>
                <w:rFonts w:cs="Arial"/>
              </w:rPr>
            </w:pPr>
            <w:r w:rsidRPr="3E9DD8E5">
              <w:rPr>
                <w:rFonts w:cs="Arial"/>
              </w:rPr>
              <w:t xml:space="preserve">Maternity Leave Cover </w:t>
            </w:r>
            <w:r w:rsidR="23B5BEB2" w:rsidRPr="3E9DD8E5">
              <w:rPr>
                <w:rFonts w:cs="Arial"/>
              </w:rPr>
              <w:t>6</w:t>
            </w:r>
            <w:r w:rsidR="23B5BEB2" w:rsidRPr="3E9DD8E5">
              <w:rPr>
                <w:rFonts w:cs="Arial"/>
                <w:vertAlign w:val="superscript"/>
              </w:rPr>
              <w:t>th</w:t>
            </w:r>
            <w:r w:rsidR="23B5BEB2" w:rsidRPr="3E9DD8E5">
              <w:rPr>
                <w:rFonts w:cs="Arial"/>
              </w:rPr>
              <w:t xml:space="preserve"> January –31</w:t>
            </w:r>
            <w:r w:rsidR="23B5BEB2" w:rsidRPr="3E9DD8E5">
              <w:rPr>
                <w:rFonts w:cs="Arial"/>
                <w:vertAlign w:val="superscript"/>
              </w:rPr>
              <w:t>st</w:t>
            </w:r>
            <w:r w:rsidR="23B5BEB2" w:rsidRPr="3E9DD8E5">
              <w:rPr>
                <w:rFonts w:cs="Arial"/>
              </w:rPr>
              <w:t xml:space="preserve"> December 2025</w:t>
            </w:r>
          </w:p>
        </w:tc>
      </w:tr>
      <w:sdt>
        <w:sdtPr>
          <w:rPr>
            <w:rFonts w:cs="Arial"/>
          </w:rPr>
          <w:id w:val="6565178"/>
          <w:lock w:val="sdtContentLocked"/>
          <w:placeholder>
            <w:docPart w:val="DefaultPlaceholder_22675703"/>
          </w:placeholder>
        </w:sdtPr>
        <w:sdtEndPr/>
        <w:sdtContent>
          <w:tr w:rsidR="001C56D2" w:rsidRPr="002D79FE" w14:paraId="37E0AF55" w14:textId="77777777" w:rsidTr="009F6304">
            <w:tc>
              <w:tcPr>
                <w:tcW w:w="3936" w:type="dxa"/>
              </w:tcPr>
              <w:p w14:paraId="1AF46902" w14:textId="77777777" w:rsidR="001C56D2" w:rsidRPr="002D79FE" w:rsidRDefault="001C56D2" w:rsidP="001C56D2">
                <w:pPr>
                  <w:rPr>
                    <w:rFonts w:cs="Arial"/>
                  </w:rPr>
                </w:pPr>
                <w:r w:rsidRPr="002D79FE">
                  <w:rPr>
                    <w:rFonts w:cs="Arial"/>
                  </w:rPr>
                  <w:t xml:space="preserve">Job Family: </w:t>
                </w:r>
              </w:p>
            </w:tc>
            <w:tc>
              <w:tcPr>
                <w:tcW w:w="5528" w:type="dxa"/>
              </w:tcPr>
              <w:p w14:paraId="04BF7629" w14:textId="77777777" w:rsidR="001C56D2" w:rsidRPr="002D79FE" w:rsidRDefault="001C56D2" w:rsidP="001C56D2">
                <w:pPr>
                  <w:rPr>
                    <w:rFonts w:cs="Arial"/>
                  </w:rPr>
                </w:pPr>
                <w:r w:rsidRPr="002D79FE">
                  <w:rPr>
                    <w:rFonts w:cs="Arial"/>
                  </w:rPr>
                  <w:t>Administration</w:t>
                </w:r>
              </w:p>
            </w:tc>
          </w:tr>
        </w:sdtContent>
      </w:sdt>
      <w:sdt>
        <w:sdtPr>
          <w:rPr>
            <w:rFonts w:cs="Arial"/>
          </w:rPr>
          <w:id w:val="6565179"/>
          <w:lock w:val="sdtContentLocked"/>
          <w:placeholder>
            <w:docPart w:val="DefaultPlaceholder_22675703"/>
          </w:placeholder>
        </w:sdtPr>
        <w:sdtEndPr/>
        <w:sdtContent>
          <w:tr w:rsidR="001C56D2" w:rsidRPr="002D79FE" w14:paraId="31F3DE39" w14:textId="77777777" w:rsidTr="009F6304">
            <w:tc>
              <w:tcPr>
                <w:tcW w:w="3936" w:type="dxa"/>
              </w:tcPr>
              <w:p w14:paraId="4FF985C8" w14:textId="77777777" w:rsidR="001C56D2" w:rsidRPr="002D79FE" w:rsidRDefault="001C56D2" w:rsidP="001C56D2">
                <w:pPr>
                  <w:rPr>
                    <w:rFonts w:cs="Arial"/>
                  </w:rPr>
                </w:pPr>
                <w:r w:rsidRPr="002D79FE">
                  <w:rPr>
                    <w:rFonts w:cs="Arial"/>
                  </w:rPr>
                  <w:t>Pay Band:</w:t>
                </w:r>
              </w:p>
            </w:tc>
            <w:tc>
              <w:tcPr>
                <w:tcW w:w="5528" w:type="dxa"/>
              </w:tcPr>
              <w:p w14:paraId="78941E47" w14:textId="77777777" w:rsidR="001C56D2" w:rsidRPr="002D79FE" w:rsidRDefault="00351439" w:rsidP="001C56D2">
                <w:pPr>
                  <w:rPr>
                    <w:rFonts w:cs="Arial"/>
                  </w:rPr>
                </w:pPr>
                <w:r w:rsidRPr="002D79FE">
                  <w:rPr>
                    <w:rFonts w:cs="Arial"/>
                  </w:rPr>
                  <w:t>5</w:t>
                </w:r>
              </w:p>
            </w:tc>
          </w:tr>
        </w:sdtContent>
      </w:sdt>
      <w:sdt>
        <w:sdtPr>
          <w:rPr>
            <w:rFonts w:cs="Arial"/>
          </w:rPr>
          <w:id w:val="6565180"/>
          <w:lock w:val="sdtContentLocked"/>
          <w:placeholder>
            <w:docPart w:val="DefaultPlaceholder_22675703"/>
          </w:placeholder>
        </w:sdtPr>
        <w:sdtEndPr/>
        <w:sdtContent>
          <w:tr w:rsidR="001C56D2" w:rsidRPr="002D79FE" w14:paraId="2FE14696" w14:textId="77777777" w:rsidTr="009F6304">
            <w:tc>
              <w:tcPr>
                <w:tcW w:w="3936" w:type="dxa"/>
              </w:tcPr>
              <w:p w14:paraId="10FB8333" w14:textId="77777777" w:rsidR="001C56D2" w:rsidRPr="002D79FE" w:rsidRDefault="001C56D2" w:rsidP="001C56D2">
                <w:pPr>
                  <w:rPr>
                    <w:rFonts w:cs="Arial"/>
                  </w:rPr>
                </w:pPr>
                <w:r w:rsidRPr="002D79FE">
                  <w:rPr>
                    <w:rFonts w:cs="Arial"/>
                  </w:rPr>
                  <w:t>Benchmark Profile:</w:t>
                </w:r>
              </w:p>
            </w:tc>
            <w:tc>
              <w:tcPr>
                <w:tcW w:w="5528" w:type="dxa"/>
              </w:tcPr>
              <w:p w14:paraId="001B5C4B" w14:textId="77777777" w:rsidR="001C56D2" w:rsidRPr="002D79FE" w:rsidRDefault="00351439" w:rsidP="001C56D2">
                <w:pPr>
                  <w:rPr>
                    <w:rFonts w:cs="Arial"/>
                  </w:rPr>
                </w:pPr>
                <w:r w:rsidRPr="002D79FE">
                  <w:rPr>
                    <w:rFonts w:cs="Arial"/>
                  </w:rPr>
                  <w:t>Administrator Band 5</w:t>
                </w:r>
              </w:p>
            </w:tc>
          </w:tr>
        </w:sdtContent>
      </w:sdt>
      <w:tr w:rsidR="001C56D2" w:rsidRPr="002D79FE" w14:paraId="67476BD7" w14:textId="77777777" w:rsidTr="3E9DD8E5">
        <w:tc>
          <w:tcPr>
            <w:tcW w:w="3936" w:type="dxa"/>
          </w:tcPr>
          <w:p w14:paraId="508C1DC3" w14:textId="77777777" w:rsidR="001C56D2" w:rsidRPr="002D79FE" w:rsidRDefault="00D77874" w:rsidP="001C56D2">
            <w:pPr>
              <w:rPr>
                <w:rFonts w:cs="Arial"/>
              </w:rPr>
            </w:pPr>
            <w:r w:rsidRPr="002D79FE">
              <w:rPr>
                <w:rFonts w:cs="Arial"/>
              </w:rPr>
              <w:t>DBS</w:t>
            </w:r>
            <w:r w:rsidR="001C56D2" w:rsidRPr="002D79FE">
              <w:rPr>
                <w:rFonts w:cs="Arial"/>
              </w:rPr>
              <w:t xml:space="preserve"> Disclosure requirement:</w:t>
            </w:r>
          </w:p>
        </w:tc>
        <w:tc>
          <w:tcPr>
            <w:tcW w:w="5528" w:type="dxa"/>
          </w:tcPr>
          <w:p w14:paraId="68F9DA86" w14:textId="77777777" w:rsidR="001C56D2" w:rsidRPr="002D79FE" w:rsidRDefault="00CD071E" w:rsidP="001C56D2">
            <w:pPr>
              <w:rPr>
                <w:rFonts w:cs="Arial"/>
              </w:rPr>
            </w:pPr>
            <w:r>
              <w:rPr>
                <w:rFonts w:cs="Arial"/>
              </w:rPr>
              <w:t>n/a</w:t>
            </w:r>
          </w:p>
        </w:tc>
      </w:tr>
      <w:tr w:rsidR="001C56D2" w:rsidRPr="002D79FE" w14:paraId="53FFDFFF" w14:textId="77777777" w:rsidTr="3E9DD8E5">
        <w:tc>
          <w:tcPr>
            <w:tcW w:w="3936" w:type="dxa"/>
          </w:tcPr>
          <w:p w14:paraId="3784DD34" w14:textId="77777777" w:rsidR="001C56D2" w:rsidRPr="002D79FE" w:rsidRDefault="001C56D2" w:rsidP="001C56D2">
            <w:pPr>
              <w:rPr>
                <w:rFonts w:cs="Arial"/>
              </w:rPr>
            </w:pPr>
            <w:r w:rsidRPr="002D79FE">
              <w:rPr>
                <w:rFonts w:cs="Arial"/>
              </w:rPr>
              <w:t>Vacancy Reference:</w:t>
            </w:r>
          </w:p>
        </w:tc>
        <w:tc>
          <w:tcPr>
            <w:tcW w:w="5528" w:type="dxa"/>
          </w:tcPr>
          <w:p w14:paraId="672A6659" w14:textId="77777777" w:rsidR="001C56D2" w:rsidRPr="002D79FE" w:rsidRDefault="001C56D2" w:rsidP="001C56D2">
            <w:pPr>
              <w:rPr>
                <w:rFonts w:cs="Arial"/>
              </w:rPr>
            </w:pPr>
          </w:p>
        </w:tc>
      </w:tr>
    </w:tbl>
    <w:p w14:paraId="0A37501D" w14:textId="77777777" w:rsidR="001C56D2" w:rsidRPr="002D79FE" w:rsidRDefault="001C56D2" w:rsidP="001C56D2">
      <w:pPr>
        <w:spacing w:after="0" w:line="240" w:lineRule="auto"/>
        <w:jc w:val="center"/>
        <w:rPr>
          <w:rFonts w:cs="Arial"/>
        </w:rPr>
      </w:pPr>
    </w:p>
    <w:p w14:paraId="52994009" w14:textId="77777777" w:rsidR="00BD57C9" w:rsidRPr="002D79FE" w:rsidRDefault="00BD57C9" w:rsidP="00BD57C9">
      <w:pPr>
        <w:spacing w:after="0" w:line="240" w:lineRule="auto"/>
        <w:jc w:val="center"/>
        <w:rPr>
          <w:rFonts w:cs="Arial"/>
          <w:b/>
        </w:rPr>
      </w:pPr>
      <w:r w:rsidRPr="002D79FE">
        <w:rPr>
          <w:rFonts w:cs="Arial"/>
          <w:b/>
        </w:rPr>
        <w:t>Details Specific to the Post</w:t>
      </w:r>
    </w:p>
    <w:p w14:paraId="5DAB6C7B" w14:textId="77777777" w:rsidR="00BD57C9" w:rsidRPr="002D79FE" w:rsidRDefault="00BD57C9" w:rsidP="00BD57C9">
      <w:pPr>
        <w:spacing w:after="0" w:line="240" w:lineRule="auto"/>
        <w:rPr>
          <w:rFonts w:cs="Arial"/>
          <w:b/>
        </w:rPr>
      </w:pPr>
    </w:p>
    <w:p w14:paraId="2052F6ED" w14:textId="77777777" w:rsidR="00BD57C9" w:rsidRPr="002D79FE" w:rsidRDefault="00BD57C9" w:rsidP="00BD57C9">
      <w:pPr>
        <w:spacing w:after="0" w:line="240" w:lineRule="auto"/>
        <w:rPr>
          <w:rFonts w:cs="Arial"/>
          <w:b/>
        </w:rPr>
      </w:pPr>
      <w:r w:rsidRPr="002D79FE">
        <w:rPr>
          <w:rFonts w:cs="Arial"/>
          <w:b/>
        </w:rPr>
        <w:t xml:space="preserve">Background and Context </w:t>
      </w:r>
    </w:p>
    <w:p w14:paraId="431F116D" w14:textId="56A14A39" w:rsidR="00CD071E" w:rsidRDefault="00CD071E" w:rsidP="6A103D15">
      <w:pPr>
        <w:pStyle w:val="paragraph"/>
        <w:spacing w:before="0" w:beforeAutospacing="0" w:after="0" w:afterAutospacing="0"/>
        <w:jc w:val="both"/>
        <w:rPr>
          <w:rStyle w:val="normaltextrun"/>
          <w:rFonts w:ascii="Calibri" w:hAnsi="Calibri" w:cs="Calibri"/>
          <w:sz w:val="22"/>
          <w:szCs w:val="22"/>
        </w:rPr>
      </w:pPr>
      <w:r w:rsidRPr="6A103D15">
        <w:rPr>
          <w:rStyle w:val="normaltextrun"/>
          <w:rFonts w:asciiTheme="minorHAnsi" w:eastAsiaTheme="minorEastAsia" w:hAnsiTheme="minorHAnsi" w:cstheme="minorBidi"/>
          <w:sz w:val="22"/>
          <w:szCs w:val="22"/>
        </w:rPr>
        <w:t>Hull York Medical School is a collaboration between the Universities of Hull and York and the NHS. The school operates from both University campuses and within teaching hospitals and medical practices throughout the Yorkshire and Humber region.   </w:t>
      </w:r>
      <w:r w:rsidR="5C845809" w:rsidRPr="6A103D15">
        <w:rPr>
          <w:rStyle w:val="normaltextrun"/>
          <w:rFonts w:asciiTheme="minorHAnsi" w:eastAsiaTheme="minorEastAsia" w:hAnsiTheme="minorHAnsi" w:cstheme="minorBidi"/>
          <w:sz w:val="22"/>
          <w:szCs w:val="22"/>
        </w:rPr>
        <w:t>It has an undergraduate and postgraduate student population of 1500 students. The School operates across the University of Hull and York campuses and the NHS. The School has a demonstrated commitment to supporting widening participation and access in admission to its programmes</w:t>
      </w:r>
    </w:p>
    <w:p w14:paraId="63E4A9CD" w14:textId="77777777" w:rsidR="00CD071E" w:rsidRDefault="00CD071E" w:rsidP="6A103D15">
      <w:pPr>
        <w:pStyle w:val="paragraph"/>
        <w:spacing w:before="0" w:beforeAutospacing="0" w:after="0" w:afterAutospacing="0"/>
        <w:jc w:val="both"/>
        <w:textAlignment w:val="baseline"/>
        <w:rPr>
          <w:rStyle w:val="normaltextrun"/>
          <w:rFonts w:ascii="Calibri" w:hAnsi="Calibri" w:cs="Calibri"/>
          <w:sz w:val="22"/>
          <w:szCs w:val="22"/>
        </w:rPr>
      </w:pPr>
      <w:r w:rsidRPr="6A103D15">
        <w:rPr>
          <w:rStyle w:val="normaltextrun"/>
          <w:rFonts w:asciiTheme="minorHAnsi" w:eastAsiaTheme="minorEastAsia" w:hAnsiTheme="minorHAnsi" w:cstheme="minorBidi"/>
          <w:sz w:val="22"/>
          <w:szCs w:val="22"/>
        </w:rPr>
        <w:t> </w:t>
      </w:r>
    </w:p>
    <w:p w14:paraId="5D800A14" w14:textId="0EFEC728" w:rsidR="00CD071E" w:rsidRDefault="252E901B" w:rsidP="6A103D15">
      <w:pPr>
        <w:pStyle w:val="paragraph"/>
        <w:spacing w:before="0" w:beforeAutospacing="0" w:after="0" w:afterAutospacing="0"/>
        <w:jc w:val="both"/>
        <w:textAlignment w:val="baseline"/>
        <w:rPr>
          <w:rFonts w:ascii="Segoe UI" w:hAnsi="Segoe UI" w:cs="Segoe UI"/>
          <w:sz w:val="18"/>
          <w:szCs w:val="18"/>
        </w:rPr>
      </w:pPr>
      <w:r w:rsidRPr="6A103D15">
        <w:rPr>
          <w:rStyle w:val="normaltextrun"/>
          <w:rFonts w:asciiTheme="minorHAnsi" w:eastAsiaTheme="minorEastAsia" w:hAnsiTheme="minorHAnsi" w:cstheme="minorBidi"/>
          <w:sz w:val="22"/>
          <w:szCs w:val="22"/>
        </w:rPr>
        <w:t xml:space="preserve">The Student Wellbeing Administrator is a key member of the Hull York Medical School Student Wellbeing Team. </w:t>
      </w:r>
      <w:r w:rsidR="00CD071E" w:rsidRPr="6A103D15">
        <w:rPr>
          <w:rStyle w:val="normaltextrun"/>
          <w:rFonts w:asciiTheme="minorHAnsi" w:eastAsiaTheme="minorEastAsia" w:hAnsiTheme="minorHAnsi" w:cstheme="minorBidi"/>
          <w:sz w:val="22"/>
          <w:szCs w:val="22"/>
        </w:rPr>
        <w:t>Th</w:t>
      </w:r>
      <w:r w:rsidR="67FE9F9C" w:rsidRPr="6A103D15">
        <w:rPr>
          <w:rStyle w:val="normaltextrun"/>
          <w:rFonts w:asciiTheme="minorHAnsi" w:eastAsiaTheme="minorEastAsia" w:hAnsiTheme="minorHAnsi" w:cstheme="minorBidi"/>
          <w:sz w:val="22"/>
          <w:szCs w:val="22"/>
        </w:rPr>
        <w:t>e t</w:t>
      </w:r>
      <w:r w:rsidR="00CD071E" w:rsidRPr="6A103D15">
        <w:rPr>
          <w:rStyle w:val="normaltextrun"/>
          <w:rFonts w:asciiTheme="minorHAnsi" w:eastAsiaTheme="minorEastAsia" w:hAnsiTheme="minorHAnsi" w:cstheme="minorBidi"/>
          <w:sz w:val="22"/>
          <w:szCs w:val="22"/>
        </w:rPr>
        <w:t>eam aims to enhance the student experience by offering support</w:t>
      </w:r>
      <w:r w:rsidR="394808E4" w:rsidRPr="6A103D15">
        <w:rPr>
          <w:rStyle w:val="normaltextrun"/>
          <w:rFonts w:asciiTheme="minorHAnsi" w:eastAsiaTheme="minorEastAsia" w:hAnsiTheme="minorHAnsi" w:cstheme="minorBidi"/>
          <w:sz w:val="22"/>
          <w:szCs w:val="22"/>
        </w:rPr>
        <w:t xml:space="preserve"> and signposting</w:t>
      </w:r>
      <w:r w:rsidR="00CD071E" w:rsidRPr="6A103D15">
        <w:rPr>
          <w:rStyle w:val="normaltextrun"/>
          <w:rFonts w:ascii="Calibri" w:hAnsi="Calibri" w:cs="Calibri"/>
          <w:sz w:val="22"/>
          <w:szCs w:val="22"/>
        </w:rPr>
        <w:t xml:space="preserve"> to all students enrolled on all undergraduate and postgraduate programmes at the Hull York Medical School, wherever they are based.  The purpose of the School Student Wellbeing Team is to complement and add value to our parent universities</w:t>
      </w:r>
      <w:r w:rsidR="00CD071E" w:rsidRPr="6A103D15">
        <w:rPr>
          <w:rStyle w:val="normaltextrun"/>
          <w:rFonts w:ascii="Arial" w:hAnsi="Arial" w:cs="Arial"/>
          <w:sz w:val="22"/>
          <w:szCs w:val="22"/>
        </w:rPr>
        <w:t>’</w:t>
      </w:r>
      <w:r w:rsidR="00CD071E" w:rsidRPr="6A103D15">
        <w:rPr>
          <w:rStyle w:val="normaltextrun"/>
          <w:rFonts w:ascii="Calibri" w:hAnsi="Calibri" w:cs="Calibri"/>
          <w:sz w:val="22"/>
          <w:szCs w:val="22"/>
        </w:rPr>
        <w:t> support services. The Hull York Medical School Student Wellbeing Team have expertise in support issues relating to studying medicine and related subjects and are able to triage support for students from both our university and NHS partners. They also work closely with our postgraduate faculties to provide support for both Postgraduate Taught and research programmes.</w:t>
      </w:r>
      <w:r w:rsidR="00CD071E" w:rsidRPr="6A103D15">
        <w:rPr>
          <w:rStyle w:val="eop"/>
          <w:rFonts w:ascii="Calibri" w:hAnsi="Calibri" w:cs="Calibri"/>
          <w:sz w:val="22"/>
          <w:szCs w:val="22"/>
        </w:rPr>
        <w:t> </w:t>
      </w:r>
    </w:p>
    <w:p w14:paraId="4F6584BE" w14:textId="77777777" w:rsidR="00CD071E" w:rsidRDefault="00CD071E" w:rsidP="00CD071E">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2EB378F" w14:textId="78FD4687" w:rsidR="00CD071E" w:rsidRPr="002D79FE" w:rsidRDefault="00CD071E" w:rsidP="31A26C5F">
      <w:pPr>
        <w:pStyle w:val="paragraph"/>
        <w:spacing w:before="0" w:beforeAutospacing="0" w:after="0" w:afterAutospacing="0"/>
        <w:jc w:val="both"/>
        <w:rPr>
          <w:rFonts w:ascii="Segoe UI" w:hAnsi="Segoe UI" w:cs="Segoe UI"/>
          <w:sz w:val="18"/>
          <w:szCs w:val="18"/>
        </w:rPr>
      </w:pPr>
      <w:r w:rsidRPr="31A26C5F">
        <w:rPr>
          <w:rStyle w:val="normaltextrun"/>
          <w:rFonts w:ascii="Calibri" w:hAnsi="Calibri" w:cs="Calibri"/>
          <w:sz w:val="22"/>
          <w:szCs w:val="22"/>
        </w:rPr>
        <w:t xml:space="preserve">This post is based at the University of Hull campus, with occasional travel to </w:t>
      </w:r>
      <w:r w:rsidR="00445117" w:rsidRPr="31A26C5F">
        <w:rPr>
          <w:rStyle w:val="normaltextrun"/>
          <w:rFonts w:ascii="Calibri" w:hAnsi="Calibri" w:cs="Calibri"/>
          <w:sz w:val="22"/>
          <w:szCs w:val="22"/>
        </w:rPr>
        <w:t xml:space="preserve">University of </w:t>
      </w:r>
      <w:r w:rsidRPr="31A26C5F">
        <w:rPr>
          <w:rStyle w:val="normaltextrun"/>
          <w:rFonts w:ascii="Calibri" w:hAnsi="Calibri" w:cs="Calibri"/>
          <w:sz w:val="22"/>
          <w:szCs w:val="22"/>
        </w:rPr>
        <w:t>York and NHS sites, as required. </w:t>
      </w:r>
      <w:r w:rsidRPr="31A26C5F">
        <w:rPr>
          <w:rStyle w:val="eop"/>
          <w:rFonts w:ascii="Calibri" w:hAnsi="Calibri" w:cs="Calibri"/>
          <w:sz w:val="22"/>
          <w:szCs w:val="22"/>
        </w:rPr>
        <w:t> </w:t>
      </w:r>
    </w:p>
    <w:p w14:paraId="7C64F164" w14:textId="5D24162E" w:rsidR="31A26C5F" w:rsidRDefault="31A26C5F" w:rsidP="31A26C5F">
      <w:pPr>
        <w:pStyle w:val="paragraph"/>
        <w:spacing w:before="0" w:beforeAutospacing="0" w:after="0" w:afterAutospacing="0"/>
        <w:jc w:val="both"/>
        <w:rPr>
          <w:rStyle w:val="eop"/>
          <w:rFonts w:ascii="Calibri" w:hAnsi="Calibri" w:cs="Calibri"/>
          <w:sz w:val="22"/>
          <w:szCs w:val="22"/>
        </w:rPr>
      </w:pPr>
    </w:p>
    <w:p w14:paraId="4D1D2ED3" w14:textId="77777777" w:rsidR="00BD57C9" w:rsidRPr="002D79FE" w:rsidRDefault="00BD57C9" w:rsidP="00BD57C9">
      <w:pPr>
        <w:pStyle w:val="Heading3"/>
        <w:rPr>
          <w:rFonts w:cs="Arial"/>
          <w:sz w:val="22"/>
          <w:szCs w:val="22"/>
        </w:rPr>
      </w:pPr>
      <w:r w:rsidRPr="002D79FE">
        <w:rPr>
          <w:rFonts w:cs="Arial"/>
          <w:sz w:val="22"/>
          <w:szCs w:val="22"/>
        </w:rPr>
        <w:t>Specific Duties and Responsibilities of the post</w:t>
      </w:r>
    </w:p>
    <w:p w14:paraId="17E912B1" w14:textId="44906B33" w:rsidR="00CD071E" w:rsidRPr="00CD071E" w:rsidRDefault="00CD071E" w:rsidP="6A103D15">
      <w:pPr>
        <w:spacing w:after="0" w:line="240" w:lineRule="auto"/>
        <w:jc w:val="both"/>
        <w:rPr>
          <w:rFonts w:ascii="Segoe UI" w:eastAsia="Times New Roman" w:hAnsi="Segoe UI" w:cs="Segoe UI"/>
          <w:sz w:val="18"/>
          <w:szCs w:val="18"/>
          <w:lang w:eastAsia="en-GB"/>
        </w:rPr>
      </w:pPr>
      <w:r w:rsidRPr="6A103D15">
        <w:rPr>
          <w:rFonts w:ascii="Calibri" w:eastAsia="Times New Roman" w:hAnsi="Calibri" w:cs="Calibri"/>
          <w:lang w:eastAsia="en-GB"/>
        </w:rPr>
        <w:t>As part of a dedicated team the Student Wellbeing Assistant (SWA) plays a key role in ensuring all administrative functions of the Student Wellbeing Team are undertaken to a high standard in a timely and effective manner</w:t>
      </w:r>
      <w:r w:rsidRPr="6A103D15">
        <w:rPr>
          <w:rFonts w:ascii="Arial" w:eastAsia="Times New Roman" w:hAnsi="Arial" w:cs="Arial"/>
          <w:lang w:eastAsia="en-GB"/>
        </w:rPr>
        <w:t>.</w:t>
      </w:r>
      <w:r w:rsidRPr="6A103D15">
        <w:rPr>
          <w:rFonts w:ascii="Calibri" w:eastAsia="Times New Roman" w:hAnsi="Calibri" w:cs="Calibri"/>
          <w:lang w:eastAsia="en-GB"/>
        </w:rPr>
        <w:t> The Student Wellbeing Assistant must have a high professional standard and be willing to work flexibly and creatively, both independently and as part of a team, in a highly demanding environment.  The front facing role is instrumental in creating a welcoming, inclusive environment for all students, staff and visitors.  The Student Wellbeing Assistant will demonstrate a keen interest in supporting the overall wellbeing of students.  We take confidentiality very seriously and have measures in place to guard any information shared with and held by the medical school.  The role therefore requires the accurate handling of data, and an acute awareness of confidentiality and </w:t>
      </w:r>
      <w:r w:rsidR="771D2F31" w:rsidRPr="6A103D15">
        <w:rPr>
          <w:rFonts w:ascii="Calibri" w:eastAsia="Times New Roman" w:hAnsi="Calibri" w:cs="Calibri"/>
          <w:lang w:eastAsia="en-GB"/>
        </w:rPr>
        <w:t>data protection</w:t>
      </w:r>
      <w:r w:rsidRPr="6A103D15">
        <w:rPr>
          <w:rFonts w:ascii="Calibri" w:eastAsia="Times New Roman" w:hAnsi="Calibri" w:cs="Calibri"/>
          <w:lang w:eastAsia="en-GB"/>
        </w:rPr>
        <w:t>. </w:t>
      </w:r>
    </w:p>
    <w:p w14:paraId="4AE4D8B6" w14:textId="154CF78B" w:rsidR="6A103D15" w:rsidRDefault="6A103D15" w:rsidP="6A103D15">
      <w:pPr>
        <w:spacing w:after="0" w:line="240" w:lineRule="auto"/>
        <w:jc w:val="both"/>
        <w:rPr>
          <w:rFonts w:ascii="Calibri" w:eastAsia="Times New Roman" w:hAnsi="Calibri" w:cs="Calibri"/>
          <w:lang w:eastAsia="en-GB"/>
        </w:rPr>
      </w:pPr>
    </w:p>
    <w:p w14:paraId="3B883B5A" w14:textId="473E2B44" w:rsidR="2213242E" w:rsidRDefault="2213242E" w:rsidP="6A103D15">
      <w:pPr>
        <w:spacing w:after="0" w:line="240" w:lineRule="auto"/>
        <w:jc w:val="both"/>
        <w:rPr>
          <w:rFonts w:ascii="Calibri" w:eastAsia="Times New Roman" w:hAnsi="Calibri" w:cs="Calibri"/>
          <w:lang w:eastAsia="en-GB"/>
        </w:rPr>
      </w:pPr>
      <w:r w:rsidRPr="6A103D15">
        <w:rPr>
          <w:rFonts w:ascii="Calibri" w:eastAsia="Times New Roman" w:hAnsi="Calibri" w:cs="Calibri"/>
          <w:lang w:eastAsia="en-GB"/>
        </w:rPr>
        <w:t xml:space="preserve">The </w:t>
      </w:r>
      <w:proofErr w:type="spellStart"/>
      <w:r w:rsidRPr="6A103D15">
        <w:rPr>
          <w:rFonts w:ascii="Calibri" w:eastAsia="Times New Roman" w:hAnsi="Calibri" w:cs="Calibri"/>
          <w:lang w:eastAsia="en-GB"/>
        </w:rPr>
        <w:t>postholder</w:t>
      </w:r>
      <w:proofErr w:type="spellEnd"/>
      <w:r w:rsidRPr="6A103D15">
        <w:rPr>
          <w:rFonts w:ascii="Calibri" w:eastAsia="Times New Roman" w:hAnsi="Calibri" w:cs="Calibri"/>
          <w:lang w:eastAsia="en-GB"/>
        </w:rPr>
        <w:t xml:space="preserve"> will be required to:</w:t>
      </w:r>
    </w:p>
    <w:p w14:paraId="09AF38FC" w14:textId="77777777" w:rsidR="00CD071E" w:rsidRPr="00CD071E" w:rsidRDefault="00CD071E" w:rsidP="00CD071E">
      <w:pPr>
        <w:spacing w:after="0" w:line="240" w:lineRule="auto"/>
        <w:jc w:val="both"/>
        <w:textAlignment w:val="baseline"/>
        <w:rPr>
          <w:rFonts w:ascii="Segoe UI" w:eastAsia="Times New Roman" w:hAnsi="Segoe UI" w:cs="Segoe UI"/>
          <w:sz w:val="18"/>
          <w:szCs w:val="18"/>
          <w:lang w:eastAsia="en-GB"/>
        </w:rPr>
      </w:pPr>
      <w:r w:rsidRPr="00CD071E">
        <w:rPr>
          <w:rFonts w:ascii="Calibri" w:eastAsia="Times New Roman" w:hAnsi="Calibri" w:cs="Calibri"/>
          <w:lang w:eastAsia="en-GB"/>
        </w:rPr>
        <w:t> </w:t>
      </w:r>
    </w:p>
    <w:p w14:paraId="5E56E781" w14:textId="77777777" w:rsidR="00CD071E" w:rsidRPr="00CD071E" w:rsidRDefault="00CD071E" w:rsidP="00CD071E">
      <w:pPr>
        <w:numPr>
          <w:ilvl w:val="0"/>
          <w:numId w:val="15"/>
        </w:numPr>
        <w:spacing w:after="0" w:line="240" w:lineRule="auto"/>
        <w:ind w:left="360" w:firstLine="360"/>
        <w:textAlignment w:val="baseline"/>
        <w:rPr>
          <w:rFonts w:ascii="Calibri" w:eastAsia="Times New Roman" w:hAnsi="Calibri" w:cs="Calibri"/>
          <w:lang w:eastAsia="en-GB"/>
        </w:rPr>
      </w:pPr>
      <w:r w:rsidRPr="00CD071E">
        <w:rPr>
          <w:rFonts w:ascii="Calibri" w:eastAsia="Times New Roman" w:hAnsi="Calibri" w:cs="Calibri"/>
          <w:lang w:eastAsia="en-GB"/>
        </w:rPr>
        <w:lastRenderedPageBreak/>
        <w:t>Provide excellent customer service to students</w:t>
      </w:r>
      <w:proofErr w:type="gramStart"/>
      <w:r w:rsidRPr="00CD071E">
        <w:rPr>
          <w:rFonts w:ascii="Calibri" w:eastAsia="Times New Roman" w:hAnsi="Calibri" w:cs="Calibri"/>
          <w:lang w:eastAsia="en-GB"/>
        </w:rPr>
        <w:t>, </w:t>
      </w:r>
      <w:proofErr w:type="gramEnd"/>
      <w:r w:rsidRPr="00CD071E">
        <w:rPr>
          <w:rFonts w:ascii="Calibri" w:eastAsia="Times New Roman" w:hAnsi="Calibri" w:cs="Calibri"/>
          <w:lang w:eastAsia="en-GB"/>
        </w:rPr>
        <w:t>staff and visitors through a front-facing role. Acting as the first point of contact through face-to-face front desk service duties and via telephone/email exchange with students</w:t>
      </w:r>
      <w:proofErr w:type="gramStart"/>
      <w:r w:rsidRPr="00CD071E">
        <w:rPr>
          <w:rFonts w:ascii="Calibri" w:eastAsia="Times New Roman" w:hAnsi="Calibri" w:cs="Calibri"/>
          <w:lang w:eastAsia="en-GB"/>
        </w:rPr>
        <w:t>, </w:t>
      </w:r>
      <w:proofErr w:type="gramEnd"/>
      <w:r w:rsidRPr="00CD071E">
        <w:rPr>
          <w:rFonts w:ascii="Calibri" w:eastAsia="Times New Roman" w:hAnsi="Calibri" w:cs="Calibri"/>
          <w:lang w:eastAsia="en-GB"/>
        </w:rPr>
        <w:t>staff and visitors.   </w:t>
      </w:r>
    </w:p>
    <w:p w14:paraId="46A395A1" w14:textId="6030D444" w:rsidR="00CD071E" w:rsidRPr="00CD071E" w:rsidRDefault="00CD071E" w:rsidP="00CD071E">
      <w:pPr>
        <w:numPr>
          <w:ilvl w:val="0"/>
          <w:numId w:val="15"/>
        </w:numPr>
        <w:spacing w:after="0" w:line="240" w:lineRule="auto"/>
        <w:ind w:left="360" w:firstLine="360"/>
        <w:textAlignment w:val="baseline"/>
        <w:rPr>
          <w:rFonts w:ascii="Calibri" w:eastAsia="Times New Roman" w:hAnsi="Calibri" w:cs="Calibri"/>
          <w:lang w:eastAsia="en-GB"/>
        </w:rPr>
      </w:pPr>
      <w:r w:rsidRPr="6A103D15">
        <w:rPr>
          <w:rFonts w:ascii="Calibri" w:eastAsia="Times New Roman" w:hAnsi="Calibri" w:cs="Calibri"/>
          <w:lang w:eastAsia="en-GB"/>
        </w:rPr>
        <w:t>Us</w:t>
      </w:r>
      <w:r w:rsidR="6F65406E" w:rsidRPr="6A103D15">
        <w:rPr>
          <w:rFonts w:ascii="Calibri" w:eastAsia="Times New Roman" w:hAnsi="Calibri" w:cs="Calibri"/>
          <w:lang w:eastAsia="en-GB"/>
        </w:rPr>
        <w:t>e</w:t>
      </w:r>
      <w:r w:rsidRPr="6A103D15">
        <w:rPr>
          <w:rFonts w:ascii="Calibri" w:eastAsia="Times New Roman" w:hAnsi="Calibri" w:cs="Calibri"/>
          <w:lang w:eastAsia="en-GB"/>
        </w:rPr>
        <w:t xml:space="preserve"> their initiative and working knowledge of School and University regulations, respond professionally and confidentially to enquiries received on the telephone, in person or electronically.  Working collaboratively with the other delivery teams to deal with queries and</w:t>
      </w:r>
      <w:r w:rsidRPr="6A103D15">
        <w:rPr>
          <w:rFonts w:ascii="Calibri" w:eastAsia="Times New Roman" w:hAnsi="Calibri" w:cs="Calibri"/>
          <w:b/>
          <w:bCs/>
          <w:lang w:eastAsia="en-GB"/>
        </w:rPr>
        <w:t xml:space="preserve"> </w:t>
      </w:r>
      <w:r w:rsidRPr="6A103D15">
        <w:rPr>
          <w:rFonts w:ascii="Calibri" w:eastAsia="Times New Roman" w:hAnsi="Calibri" w:cs="Calibri"/>
          <w:lang w:eastAsia="en-GB"/>
        </w:rPr>
        <w:t>signposting students to support services within the wider Universities and Medical School as appropriate.  </w:t>
      </w:r>
    </w:p>
    <w:p w14:paraId="296D887B" w14:textId="5AAF49AA" w:rsidR="00CD071E" w:rsidRPr="00CD071E" w:rsidRDefault="055B39A7" w:rsidP="00CD071E">
      <w:pPr>
        <w:numPr>
          <w:ilvl w:val="0"/>
          <w:numId w:val="15"/>
        </w:numPr>
        <w:spacing w:after="0" w:line="240" w:lineRule="auto"/>
        <w:ind w:left="360" w:firstLine="360"/>
        <w:textAlignment w:val="baseline"/>
        <w:rPr>
          <w:rFonts w:ascii="Calibri" w:eastAsia="Times New Roman" w:hAnsi="Calibri" w:cs="Calibri"/>
          <w:lang w:eastAsia="en-GB"/>
        </w:rPr>
      </w:pPr>
      <w:r w:rsidRPr="6A103D15">
        <w:rPr>
          <w:rFonts w:ascii="Calibri" w:eastAsia="Times New Roman" w:hAnsi="Calibri" w:cs="Calibri"/>
          <w:lang w:eastAsia="en-GB"/>
        </w:rPr>
        <w:t>Act as a</w:t>
      </w:r>
      <w:r w:rsidR="00CD071E" w:rsidRPr="6A103D15">
        <w:rPr>
          <w:rFonts w:ascii="Calibri" w:eastAsia="Times New Roman" w:hAnsi="Calibri" w:cs="Calibri"/>
          <w:lang w:eastAsia="en-GB"/>
        </w:rPr>
        <w:t xml:space="preserve"> first point of contact, the SWA will have a good working knowledge of all services available to support students in order to safely direct</w:t>
      </w:r>
      <w:r w:rsidR="4B8AD47B" w:rsidRPr="6A103D15">
        <w:rPr>
          <w:rFonts w:ascii="Calibri" w:eastAsia="Times New Roman" w:hAnsi="Calibri" w:cs="Calibri"/>
          <w:lang w:eastAsia="en-GB"/>
        </w:rPr>
        <w:t xml:space="preserve"> and signpost</w:t>
      </w:r>
      <w:r w:rsidR="00CD071E" w:rsidRPr="6A103D15">
        <w:rPr>
          <w:rFonts w:ascii="Calibri" w:eastAsia="Times New Roman" w:hAnsi="Calibri" w:cs="Calibri"/>
          <w:lang w:eastAsia="en-GB"/>
        </w:rPr>
        <w:t> students following agreed protocols to appropriate colleagues or services for support.  </w:t>
      </w:r>
    </w:p>
    <w:p w14:paraId="5C15B91B" w14:textId="724C48DB" w:rsidR="00CD071E" w:rsidRPr="00CD071E" w:rsidRDefault="00CD071E" w:rsidP="00CD071E">
      <w:pPr>
        <w:numPr>
          <w:ilvl w:val="0"/>
          <w:numId w:val="16"/>
        </w:numPr>
        <w:spacing w:after="0" w:line="240" w:lineRule="auto"/>
        <w:ind w:left="360" w:firstLine="360"/>
        <w:textAlignment w:val="baseline"/>
        <w:rPr>
          <w:rFonts w:ascii="Calibri" w:eastAsia="Times New Roman" w:hAnsi="Calibri" w:cs="Calibri"/>
          <w:lang w:eastAsia="en-GB"/>
        </w:rPr>
      </w:pPr>
      <w:r w:rsidRPr="6A103D15">
        <w:rPr>
          <w:rFonts w:ascii="Calibri" w:eastAsia="Times New Roman" w:hAnsi="Calibri" w:cs="Calibri"/>
          <w:lang w:eastAsia="en-GB"/>
        </w:rPr>
        <w:t xml:space="preserve">Undertake a range of effective administrative duties and provide support to colleagues, which may include the coordination of diaries, arranging and servicing meetings, filtering </w:t>
      </w:r>
      <w:r w:rsidR="088CA2AA" w:rsidRPr="6A103D15">
        <w:rPr>
          <w:rFonts w:ascii="Calibri" w:eastAsia="Times New Roman" w:hAnsi="Calibri" w:cs="Calibri"/>
          <w:lang w:eastAsia="en-GB"/>
        </w:rPr>
        <w:t xml:space="preserve">service </w:t>
      </w:r>
      <w:r w:rsidRPr="6A103D15">
        <w:rPr>
          <w:rFonts w:ascii="Calibri" w:eastAsia="Times New Roman" w:hAnsi="Calibri" w:cs="Calibri"/>
          <w:lang w:eastAsia="en-GB"/>
        </w:rPr>
        <w:t>enquiries, drafting and preparation of documentation and organisation of events.  </w:t>
      </w:r>
    </w:p>
    <w:p w14:paraId="2769659B" w14:textId="79275A87" w:rsidR="00CD071E" w:rsidRPr="00CD071E" w:rsidRDefault="00CD071E" w:rsidP="00CD071E">
      <w:pPr>
        <w:numPr>
          <w:ilvl w:val="0"/>
          <w:numId w:val="16"/>
        </w:numPr>
        <w:spacing w:after="0" w:line="240" w:lineRule="auto"/>
        <w:ind w:left="360" w:firstLine="360"/>
        <w:textAlignment w:val="baseline"/>
        <w:rPr>
          <w:rFonts w:ascii="Calibri" w:eastAsia="Times New Roman" w:hAnsi="Calibri" w:cs="Calibri"/>
          <w:lang w:eastAsia="en-GB"/>
        </w:rPr>
      </w:pPr>
      <w:r w:rsidRPr="6A103D15">
        <w:rPr>
          <w:rFonts w:ascii="Calibri" w:eastAsia="Times New Roman" w:hAnsi="Calibri" w:cs="Calibri"/>
          <w:lang w:eastAsia="en-GB"/>
        </w:rPr>
        <w:t xml:space="preserve">Be responsible for maintaining accurate, timely records in relation to student data including updating </w:t>
      </w:r>
      <w:r w:rsidR="42A34AEF" w:rsidRPr="6A103D15">
        <w:rPr>
          <w:rFonts w:ascii="Calibri" w:eastAsia="Times New Roman" w:hAnsi="Calibri" w:cs="Calibri"/>
          <w:lang w:eastAsia="en-GB"/>
        </w:rPr>
        <w:t>records and enquiry logging</w:t>
      </w:r>
      <w:r w:rsidRPr="6A103D15">
        <w:rPr>
          <w:rFonts w:ascii="Calibri" w:eastAsia="Times New Roman" w:hAnsi="Calibri" w:cs="Calibri"/>
          <w:lang w:eastAsia="en-GB"/>
        </w:rPr>
        <w:t xml:space="preserve">, the medical school crisis board, student support plans and Occupational Health data, </w:t>
      </w:r>
      <w:r w:rsidR="53D6A192" w:rsidRPr="6A103D15">
        <w:rPr>
          <w:rFonts w:ascii="Calibri" w:eastAsia="Times New Roman" w:hAnsi="Calibri" w:cs="Calibri"/>
          <w:lang w:eastAsia="en-GB"/>
        </w:rPr>
        <w:t>complying with data protection and confidentiality guidelines</w:t>
      </w:r>
      <w:r w:rsidRPr="6A103D15">
        <w:rPr>
          <w:rFonts w:ascii="Calibri" w:eastAsia="Times New Roman" w:hAnsi="Calibri" w:cs="Calibri"/>
          <w:lang w:eastAsia="en-GB"/>
        </w:rPr>
        <w:t> in all contexts.   </w:t>
      </w:r>
    </w:p>
    <w:p w14:paraId="69EE6508" w14:textId="63C84BAC" w:rsidR="00CD071E" w:rsidRPr="00CD071E" w:rsidRDefault="00CD071E" w:rsidP="00CD071E">
      <w:pPr>
        <w:numPr>
          <w:ilvl w:val="0"/>
          <w:numId w:val="16"/>
        </w:numPr>
        <w:spacing w:after="0" w:line="240" w:lineRule="auto"/>
        <w:ind w:left="360" w:firstLine="360"/>
        <w:textAlignment w:val="baseline"/>
        <w:rPr>
          <w:rFonts w:ascii="Calibri" w:eastAsia="Times New Roman" w:hAnsi="Calibri" w:cs="Calibri"/>
          <w:lang w:eastAsia="en-GB"/>
        </w:rPr>
      </w:pPr>
      <w:r w:rsidRPr="6A103D15">
        <w:rPr>
          <w:rFonts w:ascii="Calibri" w:eastAsia="Times New Roman" w:hAnsi="Calibri" w:cs="Calibri"/>
          <w:lang w:eastAsia="en-GB"/>
        </w:rPr>
        <w:t>Support senior colleagues in the team in the preparation, production and maintenance of a wide range of documentation including SOPs, resources and guidance documents, utilising a variety of electronic and </w:t>
      </w:r>
      <w:r w:rsidR="59972904" w:rsidRPr="6A103D15">
        <w:rPr>
          <w:rFonts w:ascii="Calibri" w:eastAsia="Times New Roman" w:hAnsi="Calibri" w:cs="Calibri"/>
          <w:lang w:eastAsia="en-GB"/>
        </w:rPr>
        <w:t>paper-based</w:t>
      </w:r>
      <w:r w:rsidRPr="6A103D15">
        <w:rPr>
          <w:rFonts w:ascii="Calibri" w:eastAsia="Times New Roman" w:hAnsi="Calibri" w:cs="Calibri"/>
          <w:lang w:eastAsia="en-GB"/>
        </w:rPr>
        <w:t> media.   </w:t>
      </w:r>
    </w:p>
    <w:p w14:paraId="718DB538" w14:textId="77777777" w:rsidR="00CD071E" w:rsidRPr="00CD071E" w:rsidRDefault="00CD071E" w:rsidP="00CD071E">
      <w:pPr>
        <w:numPr>
          <w:ilvl w:val="0"/>
          <w:numId w:val="16"/>
        </w:numPr>
        <w:spacing w:after="0" w:line="240" w:lineRule="auto"/>
        <w:ind w:left="360" w:firstLine="360"/>
        <w:textAlignment w:val="baseline"/>
        <w:rPr>
          <w:rFonts w:ascii="Calibri" w:eastAsia="Times New Roman" w:hAnsi="Calibri" w:cs="Calibri"/>
          <w:lang w:eastAsia="en-GB"/>
        </w:rPr>
      </w:pPr>
      <w:r w:rsidRPr="00CD071E">
        <w:rPr>
          <w:rFonts w:ascii="Calibri" w:eastAsia="Times New Roman" w:hAnsi="Calibri" w:cs="Calibri"/>
          <w:lang w:eastAsia="en-GB"/>
        </w:rPr>
        <w:t>Analyse, interrogate and interpret information and data from a broad range of IT systems used by the School and use it to produce reports and other communications.  </w:t>
      </w:r>
    </w:p>
    <w:p w14:paraId="36E58103" w14:textId="77777777" w:rsidR="00CD071E" w:rsidRPr="00CD071E" w:rsidRDefault="00CD071E" w:rsidP="00CD071E">
      <w:pPr>
        <w:numPr>
          <w:ilvl w:val="0"/>
          <w:numId w:val="16"/>
        </w:numPr>
        <w:spacing w:after="0" w:line="240" w:lineRule="auto"/>
        <w:ind w:left="360" w:firstLine="360"/>
        <w:textAlignment w:val="baseline"/>
        <w:rPr>
          <w:rFonts w:ascii="Calibri" w:eastAsia="Times New Roman" w:hAnsi="Calibri" w:cs="Calibri"/>
          <w:lang w:eastAsia="en-GB"/>
        </w:rPr>
      </w:pPr>
      <w:r w:rsidRPr="00CD071E">
        <w:rPr>
          <w:rFonts w:ascii="Calibri" w:eastAsia="Times New Roman" w:hAnsi="Calibri" w:cs="Calibri"/>
          <w:lang w:eastAsia="en-GB"/>
        </w:rPr>
        <w:t>Prepare communications and assist in sharing information in a timely and professional manner. </w:t>
      </w:r>
    </w:p>
    <w:p w14:paraId="3EB07FBC" w14:textId="77777777" w:rsidR="00CD071E" w:rsidRPr="00CD071E" w:rsidRDefault="00CD071E" w:rsidP="00CD071E">
      <w:pPr>
        <w:numPr>
          <w:ilvl w:val="0"/>
          <w:numId w:val="17"/>
        </w:numPr>
        <w:spacing w:after="0" w:line="240" w:lineRule="auto"/>
        <w:ind w:left="360" w:firstLine="360"/>
        <w:textAlignment w:val="baseline"/>
        <w:rPr>
          <w:rFonts w:ascii="Calibri" w:eastAsia="Times New Roman" w:hAnsi="Calibri" w:cs="Calibri"/>
          <w:lang w:eastAsia="en-GB"/>
        </w:rPr>
      </w:pPr>
      <w:r w:rsidRPr="00CD071E">
        <w:rPr>
          <w:rFonts w:ascii="Calibri" w:eastAsia="Times New Roman" w:hAnsi="Calibri" w:cs="Calibri"/>
          <w:lang w:eastAsia="en-GB"/>
        </w:rPr>
        <w:t>Take responsibility to ensure resources, including current electronic links are readily available to both students and to all medical school staff involved in supporting students.   </w:t>
      </w:r>
    </w:p>
    <w:p w14:paraId="7B96BDAB" w14:textId="4FC1D6DA" w:rsidR="00CD071E" w:rsidRPr="00CD071E" w:rsidRDefault="00CD071E" w:rsidP="00CD071E">
      <w:pPr>
        <w:numPr>
          <w:ilvl w:val="0"/>
          <w:numId w:val="17"/>
        </w:numPr>
        <w:spacing w:after="0" w:line="240" w:lineRule="auto"/>
        <w:ind w:left="360" w:firstLine="360"/>
        <w:textAlignment w:val="baseline"/>
        <w:rPr>
          <w:rFonts w:ascii="Calibri" w:eastAsia="Times New Roman" w:hAnsi="Calibri" w:cs="Calibri"/>
          <w:lang w:eastAsia="en-GB"/>
        </w:rPr>
      </w:pPr>
      <w:r w:rsidRPr="6A103D15">
        <w:rPr>
          <w:rFonts w:ascii="Calibri" w:eastAsia="Times New Roman" w:hAnsi="Calibri" w:cs="Calibri"/>
          <w:lang w:eastAsia="en-GB"/>
        </w:rPr>
        <w:t>Assist in supporting the general health and wellbeing of students through the collation and promotion of resources for students, raising awareness of events held by both universities, feeding into student newsletters,</w:t>
      </w:r>
      <w:r w:rsidR="39545677" w:rsidRPr="6A103D15">
        <w:rPr>
          <w:rFonts w:ascii="Calibri" w:eastAsia="Times New Roman" w:hAnsi="Calibri" w:cs="Calibri"/>
          <w:lang w:eastAsia="en-GB"/>
        </w:rPr>
        <w:t xml:space="preserve"> and</w:t>
      </w:r>
      <w:r w:rsidRPr="6A103D15">
        <w:rPr>
          <w:rFonts w:ascii="Calibri" w:eastAsia="Times New Roman" w:hAnsi="Calibri" w:cs="Calibri"/>
          <w:lang w:eastAsia="en-GB"/>
        </w:rPr>
        <w:t> supplying physical resources and posters in the school.  </w:t>
      </w:r>
    </w:p>
    <w:p w14:paraId="14F4267B" w14:textId="77777777" w:rsidR="00CD071E" w:rsidRPr="00CD071E" w:rsidRDefault="00CD071E" w:rsidP="00CD071E">
      <w:pPr>
        <w:numPr>
          <w:ilvl w:val="0"/>
          <w:numId w:val="17"/>
        </w:numPr>
        <w:spacing w:after="0" w:line="240" w:lineRule="auto"/>
        <w:ind w:left="360" w:firstLine="360"/>
        <w:textAlignment w:val="baseline"/>
        <w:rPr>
          <w:rFonts w:ascii="Calibri" w:eastAsia="Times New Roman" w:hAnsi="Calibri" w:cs="Calibri"/>
          <w:lang w:eastAsia="en-GB"/>
        </w:rPr>
      </w:pPr>
      <w:r w:rsidRPr="00CD071E">
        <w:rPr>
          <w:rFonts w:ascii="Calibri" w:eastAsia="Times New Roman" w:hAnsi="Calibri" w:cs="Calibri"/>
          <w:lang w:eastAsia="en-GB"/>
        </w:rPr>
        <w:t>Where appropriate, deputise for senior colleagues in the team in meetings, to relay or gather information and to provide guidance on best practice.   </w:t>
      </w:r>
    </w:p>
    <w:p w14:paraId="5A39BBE3" w14:textId="77777777" w:rsidR="009242C4" w:rsidRPr="002D79FE" w:rsidRDefault="009242C4" w:rsidP="009242C4">
      <w:pPr>
        <w:rPr>
          <w:rFonts w:eastAsiaTheme="majorEastAsia" w:cs="Arial"/>
          <w:lang w:eastAsia="en-GB"/>
        </w:rPr>
      </w:pPr>
      <w:r w:rsidRPr="002D79FE">
        <w:rPr>
          <w:rFonts w:cs="Arial"/>
        </w:rPr>
        <w:br w:type="page"/>
      </w:r>
    </w:p>
    <w:p w14:paraId="41C8F396" w14:textId="77777777" w:rsidR="009F6304" w:rsidRPr="002D79FE" w:rsidRDefault="009F6304" w:rsidP="00B124F0">
      <w:pPr>
        <w:pStyle w:val="Heading3"/>
        <w:rPr>
          <w:rFonts w:cs="Arial"/>
          <w:sz w:val="22"/>
          <w:szCs w:val="22"/>
        </w:rPr>
      </w:pPr>
    </w:p>
    <w:sdt>
      <w:sdtPr>
        <w:rPr>
          <w:rFonts w:ascii="Verdana" w:eastAsia="Times New Roman" w:hAnsi="Verdana" w:cs="Arial"/>
          <w:b/>
          <w:bCs/>
          <w:sz w:val="20"/>
          <w:szCs w:val="20"/>
        </w:rPr>
        <w:id w:val="6565181"/>
        <w:lock w:val="sdtContentLocked"/>
        <w:placeholder>
          <w:docPart w:val="DefaultPlaceholder_22675703"/>
        </w:placeholder>
      </w:sdtPr>
      <w:sdtEndPr>
        <w:rPr>
          <w:rFonts w:cs="Times New Roman"/>
          <w:b w:val="0"/>
          <w:bCs w:val="0"/>
        </w:rPr>
      </w:sdtEndPr>
      <w:sdtContent>
        <w:p w14:paraId="31FAC8B6" w14:textId="77777777" w:rsidR="001434EA" w:rsidRPr="002D79FE" w:rsidRDefault="00393F16" w:rsidP="00627BEB">
          <w:pPr>
            <w:jc w:val="center"/>
            <w:rPr>
              <w:rFonts w:cs="Arial"/>
              <w:b/>
            </w:rPr>
          </w:pPr>
          <w:r w:rsidRPr="002D79FE">
            <w:rPr>
              <w:rFonts w:cs="Arial"/>
              <w:b/>
            </w:rPr>
            <w:t>GENERIC JOB DESCRIPTION</w:t>
          </w:r>
        </w:p>
        <w:p w14:paraId="75326C60" w14:textId="77777777" w:rsidR="001C56D2" w:rsidRPr="002D79FE" w:rsidRDefault="001434EA" w:rsidP="00627BEB">
          <w:pPr>
            <w:shd w:val="clear" w:color="auto" w:fill="DBE5F1" w:themeFill="accent1" w:themeFillTint="33"/>
            <w:rPr>
              <w:rFonts w:cs="Arial"/>
            </w:rPr>
          </w:pPr>
          <w:r w:rsidRPr="002D79F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2D79FE">
            <w:rPr>
              <w:rFonts w:cs="Arial"/>
            </w:rPr>
            <w:t>t</w:t>
          </w:r>
          <w:r w:rsidRPr="002D79FE">
            <w:rPr>
              <w:rFonts w:cs="Arial"/>
            </w:rPr>
            <w:t>ment.  Candidates should note that there may not be an immediate requirement to carry out all the activities listed below.</w:t>
          </w:r>
        </w:p>
        <w:p w14:paraId="23333F14" w14:textId="77777777" w:rsidR="005B7BEB" w:rsidRPr="002D79FE" w:rsidRDefault="001434EA" w:rsidP="005B7BEB">
          <w:pPr>
            <w:pStyle w:val="Heading3"/>
            <w:rPr>
              <w:rFonts w:cs="Arial"/>
              <w:sz w:val="22"/>
              <w:szCs w:val="22"/>
            </w:rPr>
          </w:pPr>
          <w:r w:rsidRPr="002D79FE">
            <w:rPr>
              <w:rFonts w:cs="Arial"/>
              <w:sz w:val="22"/>
              <w:szCs w:val="22"/>
            </w:rPr>
            <w:t>Overall Purpose of the Role</w:t>
          </w:r>
        </w:p>
        <w:p w14:paraId="72A3D3EC" w14:textId="77777777" w:rsidR="005B7BEB" w:rsidRPr="002D79FE" w:rsidRDefault="005B7BEB" w:rsidP="005B7BEB">
          <w:pPr>
            <w:spacing w:after="0" w:line="240" w:lineRule="auto"/>
            <w:rPr>
              <w:lang w:eastAsia="en-GB"/>
            </w:rPr>
          </w:pPr>
        </w:p>
        <w:p w14:paraId="65ACE583" w14:textId="77777777" w:rsidR="005B7BEB" w:rsidRPr="002D79FE" w:rsidRDefault="005036F2" w:rsidP="005B7BEB">
          <w:pPr>
            <w:spacing w:after="0" w:line="240" w:lineRule="auto"/>
            <w:rPr>
              <w:rFonts w:cs="Arial"/>
            </w:rPr>
          </w:pPr>
          <w:r w:rsidRPr="002D79FE">
            <w:rPr>
              <w:rFonts w:cs="Arial"/>
            </w:rPr>
            <w:t>The role holder</w:t>
          </w:r>
          <w:r w:rsidR="005B7BEB" w:rsidRPr="002D79FE">
            <w:rPr>
              <w:rFonts w:cs="Arial"/>
            </w:rPr>
            <w:t>:</w:t>
          </w:r>
        </w:p>
        <w:p w14:paraId="4800E470" w14:textId="77777777" w:rsidR="005B7BEB" w:rsidRPr="002D79FE" w:rsidRDefault="005036F2" w:rsidP="001434EA">
          <w:pPr>
            <w:numPr>
              <w:ilvl w:val="0"/>
              <w:numId w:val="1"/>
            </w:numPr>
            <w:spacing w:after="0" w:line="240" w:lineRule="auto"/>
            <w:rPr>
              <w:rFonts w:cs="Arial"/>
            </w:rPr>
          </w:pPr>
          <w:r w:rsidRPr="002D79FE">
            <w:rPr>
              <w:rFonts w:cs="Arial"/>
            </w:rPr>
            <w:t>Will p</w:t>
          </w:r>
          <w:r w:rsidR="000441F8" w:rsidRPr="002D79FE">
            <w:rPr>
              <w:rFonts w:cs="Arial"/>
            </w:rPr>
            <w:t xml:space="preserve">rovide administrative support to staff, students and more senior colleagues. The role holder will have practical working knowledge of the system/process/operating environment gained through formal instruction and/or experience. </w:t>
          </w:r>
        </w:p>
        <w:p w14:paraId="657C6674" w14:textId="77777777" w:rsidR="005B7BEB" w:rsidRPr="002D79FE" w:rsidRDefault="005B7BEB" w:rsidP="001434EA">
          <w:pPr>
            <w:numPr>
              <w:ilvl w:val="0"/>
              <w:numId w:val="1"/>
            </w:numPr>
            <w:spacing w:after="0" w:line="240" w:lineRule="auto"/>
            <w:rPr>
              <w:rFonts w:cs="Arial"/>
            </w:rPr>
          </w:pPr>
          <w:r w:rsidRPr="002D79FE">
            <w:rPr>
              <w:rFonts w:cs="Arial"/>
            </w:rPr>
            <w:t>M</w:t>
          </w:r>
          <w:r w:rsidR="000441F8" w:rsidRPr="002D79FE">
            <w:rPr>
              <w:rFonts w:cs="Arial"/>
            </w:rPr>
            <w:t xml:space="preserve">ay have specific responsibility for a clearly defined section or sub-section of work and will use initiative within the boundaries of the role in line with University policies and procedures. This will include the discretion to deal with non routine queries and/or issues but more complex situations will be referred to senior colleagues. </w:t>
          </w:r>
        </w:p>
        <w:p w14:paraId="5920E9B1" w14:textId="77777777" w:rsidR="009F6304" w:rsidRPr="002D79FE" w:rsidRDefault="005036F2" w:rsidP="001434EA">
          <w:pPr>
            <w:numPr>
              <w:ilvl w:val="0"/>
              <w:numId w:val="1"/>
            </w:numPr>
            <w:spacing w:after="0" w:line="240" w:lineRule="auto"/>
            <w:rPr>
              <w:rFonts w:cs="Arial"/>
            </w:rPr>
          </w:pPr>
          <w:r w:rsidRPr="002D79FE">
            <w:rPr>
              <w:rFonts w:cs="Arial"/>
            </w:rPr>
            <w:t>Will p</w:t>
          </w:r>
          <w:r w:rsidR="000441F8" w:rsidRPr="002D79FE">
            <w:rPr>
              <w:rFonts w:cs="Arial"/>
            </w:rPr>
            <w:t>lan and prioritise own work and may be required to delegate work to others within agreed objectives.</w:t>
          </w:r>
        </w:p>
        <w:p w14:paraId="0D0B940D" w14:textId="77777777" w:rsidR="000441F8" w:rsidRPr="002D79FE" w:rsidRDefault="000441F8" w:rsidP="001434EA">
          <w:pPr>
            <w:rPr>
              <w:rFonts w:cs="Arial"/>
              <w:b/>
            </w:rPr>
          </w:pPr>
        </w:p>
        <w:p w14:paraId="0971E5B7" w14:textId="77777777" w:rsidR="001434EA" w:rsidRPr="002D79FE" w:rsidRDefault="001434EA" w:rsidP="001434EA">
          <w:pPr>
            <w:rPr>
              <w:rFonts w:cs="Arial"/>
              <w:b/>
            </w:rPr>
          </w:pPr>
          <w:r w:rsidRPr="002D79FE">
            <w:rPr>
              <w:rFonts w:cs="Arial"/>
              <w:b/>
            </w:rPr>
            <w:t>Main Work Activities</w:t>
          </w:r>
        </w:p>
        <w:p w14:paraId="3CACDAF6" w14:textId="77777777" w:rsidR="001434EA" w:rsidRPr="002D79FE" w:rsidRDefault="001434EA" w:rsidP="00B124F0">
          <w:pPr>
            <w:pStyle w:val="Heading3"/>
            <w:rPr>
              <w:rFonts w:cs="Arial"/>
              <w:sz w:val="22"/>
              <w:szCs w:val="22"/>
            </w:rPr>
          </w:pPr>
          <w:r w:rsidRPr="002D79FE">
            <w:rPr>
              <w:rFonts w:cs="Arial"/>
              <w:sz w:val="22"/>
              <w:szCs w:val="22"/>
            </w:rPr>
            <w:t>Communication</w:t>
          </w:r>
        </w:p>
        <w:p w14:paraId="66DFAF6B" w14:textId="77777777" w:rsidR="000441F8" w:rsidRPr="002D79FE" w:rsidRDefault="000441F8" w:rsidP="000441F8">
          <w:pPr>
            <w:numPr>
              <w:ilvl w:val="0"/>
              <w:numId w:val="1"/>
            </w:numPr>
            <w:spacing w:after="0" w:line="240" w:lineRule="auto"/>
            <w:rPr>
              <w:rFonts w:cs="Arial"/>
            </w:rPr>
          </w:pPr>
          <w:r w:rsidRPr="002D79FE">
            <w:rPr>
              <w:rFonts w:cs="Arial"/>
            </w:rPr>
            <w:t xml:space="preserve">Assist in the preparation and collation of written documents for circulation </w:t>
          </w:r>
        </w:p>
        <w:p w14:paraId="78962699" w14:textId="77777777" w:rsidR="000441F8" w:rsidRPr="002D79FE" w:rsidRDefault="000441F8" w:rsidP="000441F8">
          <w:pPr>
            <w:numPr>
              <w:ilvl w:val="0"/>
              <w:numId w:val="1"/>
            </w:numPr>
            <w:spacing w:after="0" w:line="240" w:lineRule="auto"/>
            <w:rPr>
              <w:rFonts w:cs="Arial"/>
            </w:rPr>
          </w:pPr>
          <w:r w:rsidRPr="002D79FE">
            <w:rPr>
              <w:rFonts w:cs="Arial"/>
            </w:rPr>
            <w:t>Take notes and produce formal minutes at meetings when required</w:t>
          </w:r>
        </w:p>
        <w:p w14:paraId="4092DE87" w14:textId="77777777" w:rsidR="000441F8" w:rsidRPr="002D79FE" w:rsidRDefault="000441F8" w:rsidP="000441F8">
          <w:pPr>
            <w:numPr>
              <w:ilvl w:val="0"/>
              <w:numId w:val="1"/>
            </w:numPr>
            <w:spacing w:after="0" w:line="240" w:lineRule="auto"/>
            <w:rPr>
              <w:rFonts w:cs="Arial"/>
            </w:rPr>
          </w:pPr>
          <w:r w:rsidRPr="002D79FE">
            <w:rPr>
              <w:rFonts w:cs="Arial"/>
            </w:rPr>
            <w:t>Format and edit publications</w:t>
          </w:r>
        </w:p>
        <w:p w14:paraId="29D68441" w14:textId="77777777" w:rsidR="000441F8" w:rsidRPr="002D79FE" w:rsidRDefault="000441F8" w:rsidP="000441F8">
          <w:pPr>
            <w:numPr>
              <w:ilvl w:val="0"/>
              <w:numId w:val="1"/>
            </w:numPr>
            <w:spacing w:after="0" w:line="240" w:lineRule="auto"/>
            <w:rPr>
              <w:rFonts w:cs="Arial"/>
            </w:rPr>
          </w:pPr>
          <w:r w:rsidRPr="002D79FE">
            <w:rPr>
              <w:rFonts w:cs="Arial"/>
            </w:rPr>
            <w:t>Draft and type formal documentation</w:t>
          </w:r>
        </w:p>
        <w:p w14:paraId="034C89BA" w14:textId="77777777" w:rsidR="000441F8" w:rsidRPr="002D79FE" w:rsidRDefault="000441F8" w:rsidP="000441F8">
          <w:pPr>
            <w:numPr>
              <w:ilvl w:val="0"/>
              <w:numId w:val="1"/>
            </w:numPr>
            <w:spacing w:after="0" w:line="240" w:lineRule="auto"/>
            <w:rPr>
              <w:rFonts w:cs="Arial"/>
            </w:rPr>
          </w:pPr>
          <w:r w:rsidRPr="002D79FE">
            <w:rPr>
              <w:rFonts w:cs="Arial"/>
            </w:rPr>
            <w:t xml:space="preserve">Compile procedural manuals and other University documentation </w:t>
          </w:r>
        </w:p>
        <w:p w14:paraId="1AC19EA2" w14:textId="77777777" w:rsidR="001434EA" w:rsidRPr="002D79FE" w:rsidRDefault="000441F8" w:rsidP="000441F8">
          <w:pPr>
            <w:numPr>
              <w:ilvl w:val="0"/>
              <w:numId w:val="1"/>
            </w:numPr>
            <w:spacing w:after="0" w:line="240" w:lineRule="auto"/>
            <w:rPr>
              <w:rFonts w:cs="Arial"/>
            </w:rPr>
          </w:pPr>
          <w:r w:rsidRPr="002D79FE">
            <w:rPr>
              <w:rFonts w:cs="Arial"/>
            </w:rPr>
            <w:t>Provide information, advice and support to students, academics, colleagues and others external to the University</w:t>
          </w:r>
        </w:p>
        <w:p w14:paraId="0E27B00A" w14:textId="77777777" w:rsidR="001434EA" w:rsidRPr="002D79FE" w:rsidRDefault="001434EA" w:rsidP="001434EA">
          <w:pPr>
            <w:spacing w:after="0" w:line="240" w:lineRule="auto"/>
            <w:ind w:left="360"/>
            <w:rPr>
              <w:rFonts w:cs="Arial"/>
              <w:b/>
            </w:rPr>
          </w:pPr>
        </w:p>
        <w:p w14:paraId="551B5B57" w14:textId="77777777" w:rsidR="001434EA" w:rsidRPr="002D79FE" w:rsidRDefault="001434EA" w:rsidP="00B124F0">
          <w:pPr>
            <w:pStyle w:val="Heading3"/>
            <w:rPr>
              <w:rFonts w:cs="Arial"/>
              <w:sz w:val="22"/>
              <w:szCs w:val="22"/>
            </w:rPr>
          </w:pPr>
          <w:r w:rsidRPr="002D79FE">
            <w:rPr>
              <w:rFonts w:cs="Arial"/>
              <w:sz w:val="22"/>
              <w:szCs w:val="22"/>
            </w:rPr>
            <w:t>Teamwork</w:t>
          </w:r>
        </w:p>
        <w:p w14:paraId="2A490953" w14:textId="77777777" w:rsidR="000441F8" w:rsidRPr="002D79FE" w:rsidRDefault="000441F8" w:rsidP="000441F8">
          <w:pPr>
            <w:pStyle w:val="ListParagraph"/>
            <w:numPr>
              <w:ilvl w:val="0"/>
              <w:numId w:val="10"/>
            </w:numPr>
            <w:rPr>
              <w:rFonts w:asciiTheme="minorHAnsi" w:hAnsiTheme="minorHAnsi" w:cs="Arial"/>
              <w:sz w:val="22"/>
              <w:szCs w:val="22"/>
            </w:rPr>
          </w:pPr>
          <w:r w:rsidRPr="002D79FE">
            <w:rPr>
              <w:rFonts w:asciiTheme="minorHAnsi" w:hAnsiTheme="minorHAnsi" w:cs="Arial"/>
              <w:sz w:val="22"/>
              <w:szCs w:val="22"/>
            </w:rPr>
            <w:t>May be required to supervise the work of others</w:t>
          </w:r>
        </w:p>
        <w:p w14:paraId="14C1FFFC" w14:textId="77777777" w:rsidR="000441F8" w:rsidRPr="002D79FE" w:rsidRDefault="000441F8" w:rsidP="000441F8">
          <w:pPr>
            <w:pStyle w:val="ListParagraph"/>
            <w:numPr>
              <w:ilvl w:val="0"/>
              <w:numId w:val="10"/>
            </w:numPr>
            <w:rPr>
              <w:rFonts w:asciiTheme="minorHAnsi" w:hAnsiTheme="minorHAnsi" w:cs="Arial"/>
              <w:sz w:val="22"/>
              <w:szCs w:val="22"/>
            </w:rPr>
          </w:pPr>
          <w:r w:rsidRPr="002D79FE">
            <w:rPr>
              <w:rFonts w:asciiTheme="minorHAnsi" w:hAnsiTheme="minorHAnsi" w:cs="Arial"/>
              <w:sz w:val="22"/>
              <w:szCs w:val="22"/>
            </w:rPr>
            <w:t>Provides advice and guidan</w:t>
          </w:r>
          <w:r w:rsidR="00C44234" w:rsidRPr="002D79FE">
            <w:rPr>
              <w:rFonts w:asciiTheme="minorHAnsi" w:hAnsiTheme="minorHAnsi" w:cs="Arial"/>
              <w:sz w:val="22"/>
              <w:szCs w:val="22"/>
            </w:rPr>
            <w:t>ce to other members of the team</w:t>
          </w:r>
          <w:r w:rsidRPr="002D79FE">
            <w:rPr>
              <w:rFonts w:asciiTheme="minorHAnsi" w:hAnsiTheme="minorHAnsi" w:cs="Arial"/>
              <w:sz w:val="22"/>
              <w:szCs w:val="22"/>
            </w:rPr>
            <w:t xml:space="preserve"> </w:t>
          </w:r>
        </w:p>
        <w:p w14:paraId="60061E4C" w14:textId="77777777" w:rsidR="001434EA" w:rsidRPr="002D79FE" w:rsidRDefault="001434EA" w:rsidP="001434EA">
          <w:pPr>
            <w:spacing w:after="0" w:line="240" w:lineRule="auto"/>
            <w:rPr>
              <w:rFonts w:cs="Arial"/>
              <w:b/>
            </w:rPr>
          </w:pPr>
        </w:p>
        <w:p w14:paraId="2CA126D3" w14:textId="77777777" w:rsidR="001434EA" w:rsidRPr="002D79FE" w:rsidRDefault="001434EA" w:rsidP="00B124F0">
          <w:pPr>
            <w:pStyle w:val="Heading3"/>
            <w:rPr>
              <w:rFonts w:cs="Arial"/>
              <w:sz w:val="22"/>
              <w:szCs w:val="22"/>
            </w:rPr>
          </w:pPr>
          <w:r w:rsidRPr="002D79FE">
            <w:rPr>
              <w:rFonts w:cs="Arial"/>
              <w:sz w:val="22"/>
              <w:szCs w:val="22"/>
            </w:rPr>
            <w:t>Service Delivery</w:t>
          </w:r>
        </w:p>
        <w:p w14:paraId="608C137D" w14:textId="77777777" w:rsidR="000441F8" w:rsidRPr="002D79FE" w:rsidRDefault="000441F8" w:rsidP="000441F8">
          <w:pPr>
            <w:pStyle w:val="ListParagraph"/>
            <w:numPr>
              <w:ilvl w:val="0"/>
              <w:numId w:val="4"/>
            </w:numPr>
            <w:rPr>
              <w:rFonts w:asciiTheme="minorHAnsi" w:eastAsiaTheme="minorHAnsi" w:hAnsiTheme="minorHAnsi" w:cs="Arial"/>
              <w:sz w:val="22"/>
              <w:szCs w:val="22"/>
            </w:rPr>
          </w:pPr>
          <w:r w:rsidRPr="002D79FE">
            <w:rPr>
              <w:rFonts w:asciiTheme="minorHAnsi" w:eastAsiaTheme="minorHAnsi" w:hAnsiTheme="minorHAnsi" w:cs="Arial"/>
              <w:sz w:val="22"/>
              <w:szCs w:val="22"/>
            </w:rPr>
            <w:t xml:space="preserve">Provide administrative support to colleagues including  academic and administrative staff </w:t>
          </w:r>
        </w:p>
        <w:p w14:paraId="21D3F243" w14:textId="77777777" w:rsidR="000441F8" w:rsidRPr="002D79FE" w:rsidRDefault="000441F8" w:rsidP="000441F8">
          <w:pPr>
            <w:pStyle w:val="ListParagraph"/>
            <w:numPr>
              <w:ilvl w:val="0"/>
              <w:numId w:val="4"/>
            </w:numPr>
            <w:rPr>
              <w:rFonts w:asciiTheme="minorHAnsi" w:eastAsiaTheme="minorHAnsi" w:hAnsiTheme="minorHAnsi" w:cs="Arial"/>
              <w:sz w:val="22"/>
              <w:szCs w:val="22"/>
            </w:rPr>
          </w:pPr>
          <w:r w:rsidRPr="002D79FE">
            <w:rPr>
              <w:rFonts w:asciiTheme="minorHAnsi" w:eastAsiaTheme="minorHAnsi" w:hAnsiTheme="minorHAnsi" w:cs="Arial"/>
              <w:sz w:val="22"/>
              <w:szCs w:val="22"/>
            </w:rPr>
            <w:t>Provide administrative support to specific projects as required</w:t>
          </w:r>
        </w:p>
        <w:p w14:paraId="608DCC74" w14:textId="77777777" w:rsidR="000441F8" w:rsidRPr="002D79FE" w:rsidRDefault="000441F8" w:rsidP="000441F8">
          <w:pPr>
            <w:pStyle w:val="ListParagraph"/>
            <w:numPr>
              <w:ilvl w:val="0"/>
              <w:numId w:val="4"/>
            </w:numPr>
            <w:rPr>
              <w:rFonts w:asciiTheme="minorHAnsi" w:eastAsiaTheme="minorHAnsi" w:hAnsiTheme="minorHAnsi" w:cs="Arial"/>
              <w:sz w:val="22"/>
              <w:szCs w:val="22"/>
            </w:rPr>
          </w:pPr>
          <w:r w:rsidRPr="002D79FE">
            <w:rPr>
              <w:rFonts w:asciiTheme="minorHAnsi" w:eastAsiaTheme="minorHAnsi" w:hAnsiTheme="minorHAnsi" w:cs="Arial"/>
              <w:sz w:val="22"/>
              <w:szCs w:val="22"/>
            </w:rPr>
            <w:t>Develop and manage office systems to improve the efficiency and effectiveness of the Department</w:t>
          </w:r>
        </w:p>
        <w:p w14:paraId="02AB2605" w14:textId="77777777" w:rsidR="000441F8" w:rsidRPr="002D79FE" w:rsidRDefault="000441F8" w:rsidP="000441F8">
          <w:pPr>
            <w:pStyle w:val="ListParagraph"/>
            <w:numPr>
              <w:ilvl w:val="0"/>
              <w:numId w:val="4"/>
            </w:numPr>
            <w:rPr>
              <w:rFonts w:asciiTheme="minorHAnsi" w:eastAsiaTheme="minorHAnsi" w:hAnsiTheme="minorHAnsi" w:cs="Arial"/>
              <w:sz w:val="22"/>
              <w:szCs w:val="22"/>
            </w:rPr>
          </w:pPr>
          <w:r w:rsidRPr="002D79FE">
            <w:rPr>
              <w:rFonts w:asciiTheme="minorHAnsi" w:eastAsiaTheme="minorHAnsi" w:hAnsiTheme="minorHAnsi" w:cs="Arial"/>
              <w:sz w:val="22"/>
              <w:szCs w:val="22"/>
            </w:rPr>
            <w:t>Administer procedures relating to the work</w:t>
          </w:r>
        </w:p>
        <w:p w14:paraId="44EAFD9C" w14:textId="77777777" w:rsidR="001434EA" w:rsidRPr="002D79FE" w:rsidRDefault="001434EA" w:rsidP="001434EA">
          <w:pPr>
            <w:spacing w:after="0" w:line="240" w:lineRule="auto"/>
            <w:ind w:left="360"/>
            <w:rPr>
              <w:rFonts w:cs="Arial"/>
            </w:rPr>
          </w:pPr>
        </w:p>
        <w:p w14:paraId="028CA1D8" w14:textId="77777777" w:rsidR="001434EA" w:rsidRPr="002D79FE" w:rsidRDefault="001434EA" w:rsidP="00B124F0">
          <w:pPr>
            <w:pStyle w:val="Heading3"/>
            <w:rPr>
              <w:rFonts w:cs="Arial"/>
              <w:sz w:val="22"/>
              <w:szCs w:val="22"/>
            </w:rPr>
          </w:pPr>
          <w:r w:rsidRPr="002D79FE">
            <w:rPr>
              <w:rFonts w:cs="Arial"/>
              <w:sz w:val="22"/>
              <w:szCs w:val="22"/>
            </w:rPr>
            <w:t>Planning and Organisation</w:t>
          </w:r>
        </w:p>
        <w:p w14:paraId="4FAC3167" w14:textId="77777777" w:rsidR="000441F8" w:rsidRPr="002D79FE" w:rsidRDefault="000441F8" w:rsidP="000441F8">
          <w:pPr>
            <w:pStyle w:val="ListParagraph"/>
            <w:numPr>
              <w:ilvl w:val="0"/>
              <w:numId w:val="5"/>
            </w:numPr>
            <w:rPr>
              <w:rFonts w:asciiTheme="minorHAnsi" w:hAnsiTheme="minorHAnsi" w:cs="Arial"/>
              <w:sz w:val="22"/>
              <w:szCs w:val="22"/>
            </w:rPr>
          </w:pPr>
          <w:r w:rsidRPr="002D79FE">
            <w:rPr>
              <w:rFonts w:asciiTheme="minorHAnsi" w:hAnsiTheme="minorHAnsi" w:cs="Arial"/>
              <w:sz w:val="22"/>
              <w:szCs w:val="22"/>
            </w:rPr>
            <w:t xml:space="preserve">Organise and represent the area and University at events </w:t>
          </w:r>
        </w:p>
        <w:p w14:paraId="4CA03DBB" w14:textId="77777777" w:rsidR="000441F8" w:rsidRPr="002D79FE" w:rsidRDefault="000441F8" w:rsidP="000441F8">
          <w:pPr>
            <w:pStyle w:val="ListParagraph"/>
            <w:numPr>
              <w:ilvl w:val="0"/>
              <w:numId w:val="5"/>
            </w:numPr>
            <w:rPr>
              <w:rFonts w:asciiTheme="minorHAnsi" w:hAnsiTheme="minorHAnsi" w:cs="Arial"/>
              <w:sz w:val="22"/>
              <w:szCs w:val="22"/>
            </w:rPr>
          </w:pPr>
          <w:r w:rsidRPr="002D79FE">
            <w:rPr>
              <w:rFonts w:asciiTheme="minorHAnsi" w:hAnsiTheme="minorHAnsi" w:cs="Arial"/>
              <w:sz w:val="22"/>
              <w:szCs w:val="22"/>
            </w:rPr>
            <w:t>May be expected to plan and monitor the work of others</w:t>
          </w:r>
        </w:p>
        <w:p w14:paraId="5DD4F348" w14:textId="77777777" w:rsidR="000441F8" w:rsidRPr="002D79FE" w:rsidRDefault="000441F8" w:rsidP="000441F8">
          <w:pPr>
            <w:pStyle w:val="ListParagraph"/>
            <w:numPr>
              <w:ilvl w:val="0"/>
              <w:numId w:val="5"/>
            </w:numPr>
            <w:rPr>
              <w:rFonts w:asciiTheme="minorHAnsi" w:hAnsiTheme="minorHAnsi" w:cs="Arial"/>
              <w:sz w:val="22"/>
              <w:szCs w:val="22"/>
            </w:rPr>
          </w:pPr>
          <w:r w:rsidRPr="002D79FE">
            <w:rPr>
              <w:rFonts w:asciiTheme="minorHAnsi" w:hAnsiTheme="minorHAnsi" w:cs="Arial"/>
              <w:sz w:val="22"/>
              <w:szCs w:val="22"/>
            </w:rPr>
            <w:t>Co-ordinate departmental processes in conjunction with senior colleagues</w:t>
          </w:r>
        </w:p>
        <w:p w14:paraId="4D2598ED" w14:textId="77777777" w:rsidR="001434EA" w:rsidRPr="002D79FE" w:rsidRDefault="000441F8" w:rsidP="000441F8">
          <w:pPr>
            <w:pStyle w:val="ListParagraph"/>
            <w:numPr>
              <w:ilvl w:val="0"/>
              <w:numId w:val="5"/>
            </w:numPr>
            <w:rPr>
              <w:rFonts w:asciiTheme="minorHAnsi" w:hAnsiTheme="minorHAnsi" w:cs="Arial"/>
              <w:sz w:val="22"/>
              <w:szCs w:val="22"/>
            </w:rPr>
          </w:pPr>
          <w:r w:rsidRPr="002D79FE">
            <w:rPr>
              <w:rFonts w:asciiTheme="minorHAnsi" w:hAnsiTheme="minorHAnsi" w:cs="Arial"/>
              <w:sz w:val="22"/>
              <w:szCs w:val="22"/>
            </w:rPr>
            <w:t xml:space="preserve">May be expected to organise, prepare and service committees as appropriate </w:t>
          </w:r>
        </w:p>
        <w:p w14:paraId="4B94D5A5" w14:textId="77777777" w:rsidR="001434EA" w:rsidRPr="002D79FE" w:rsidRDefault="001434EA" w:rsidP="001434EA">
          <w:pPr>
            <w:pStyle w:val="ListParagraph"/>
            <w:ind w:left="360"/>
            <w:rPr>
              <w:rFonts w:asciiTheme="minorHAnsi" w:hAnsiTheme="minorHAnsi" w:cs="Arial"/>
              <w:sz w:val="22"/>
              <w:szCs w:val="22"/>
            </w:rPr>
          </w:pPr>
        </w:p>
        <w:p w14:paraId="5EA169B0" w14:textId="77777777" w:rsidR="001434EA" w:rsidRPr="002D79FE" w:rsidRDefault="001434EA" w:rsidP="00B124F0">
          <w:pPr>
            <w:pStyle w:val="Heading3"/>
            <w:rPr>
              <w:rFonts w:cs="Arial"/>
              <w:sz w:val="22"/>
              <w:szCs w:val="22"/>
            </w:rPr>
          </w:pPr>
          <w:r w:rsidRPr="002D79FE">
            <w:rPr>
              <w:rFonts w:cs="Arial"/>
              <w:sz w:val="22"/>
              <w:szCs w:val="22"/>
            </w:rPr>
            <w:t>Analysis/Data Inputting</w:t>
          </w:r>
        </w:p>
        <w:p w14:paraId="1826C2FD" w14:textId="77777777" w:rsidR="000441F8" w:rsidRPr="002D79FE" w:rsidRDefault="000441F8" w:rsidP="000441F8">
          <w:pPr>
            <w:pStyle w:val="ListParagraph"/>
            <w:numPr>
              <w:ilvl w:val="0"/>
              <w:numId w:val="5"/>
            </w:numPr>
            <w:spacing w:line="240" w:lineRule="atLeast"/>
            <w:jc w:val="both"/>
            <w:rPr>
              <w:rFonts w:asciiTheme="minorHAnsi" w:hAnsiTheme="minorHAnsi" w:cs="Arial"/>
              <w:sz w:val="22"/>
              <w:szCs w:val="22"/>
            </w:rPr>
          </w:pPr>
          <w:r w:rsidRPr="002D79FE">
            <w:rPr>
              <w:rFonts w:asciiTheme="minorHAnsi" w:hAnsiTheme="minorHAnsi" w:cs="Arial"/>
              <w:sz w:val="22"/>
              <w:szCs w:val="22"/>
            </w:rPr>
            <w:t>Record data and produce regular reports as required using Microsoft Office, other software and corporate systems</w:t>
          </w:r>
        </w:p>
        <w:p w14:paraId="65D566CA" w14:textId="77777777" w:rsidR="000441F8" w:rsidRPr="002D79FE" w:rsidRDefault="000441F8" w:rsidP="000441F8">
          <w:pPr>
            <w:pStyle w:val="ListParagraph"/>
            <w:widowControl w:val="0"/>
            <w:numPr>
              <w:ilvl w:val="0"/>
              <w:numId w:val="13"/>
            </w:numPr>
            <w:autoSpaceDE w:val="0"/>
            <w:autoSpaceDN w:val="0"/>
            <w:adjustRightInd w:val="0"/>
            <w:rPr>
              <w:rFonts w:asciiTheme="minorHAnsi" w:hAnsiTheme="minorHAnsi" w:cs="Arial"/>
              <w:sz w:val="22"/>
              <w:szCs w:val="22"/>
            </w:rPr>
          </w:pPr>
          <w:r w:rsidRPr="002D79FE">
            <w:rPr>
              <w:rFonts w:asciiTheme="minorHAnsi" w:hAnsiTheme="minorHAnsi" w:cs="Arial"/>
              <w:sz w:val="22"/>
              <w:szCs w:val="22"/>
            </w:rPr>
            <w:t>Create spreadsheets to record relevant information</w:t>
          </w:r>
        </w:p>
        <w:p w14:paraId="1070001C" w14:textId="77777777" w:rsidR="000441F8" w:rsidRPr="002D79FE" w:rsidRDefault="000441F8" w:rsidP="000441F8">
          <w:pPr>
            <w:pStyle w:val="ListParagraph"/>
            <w:widowControl w:val="0"/>
            <w:numPr>
              <w:ilvl w:val="0"/>
              <w:numId w:val="13"/>
            </w:numPr>
            <w:autoSpaceDE w:val="0"/>
            <w:autoSpaceDN w:val="0"/>
            <w:adjustRightInd w:val="0"/>
            <w:rPr>
              <w:rFonts w:asciiTheme="minorHAnsi" w:hAnsiTheme="minorHAnsi" w:cs="Arial"/>
              <w:sz w:val="22"/>
              <w:szCs w:val="22"/>
            </w:rPr>
          </w:pPr>
          <w:r w:rsidRPr="002D79FE">
            <w:rPr>
              <w:rFonts w:asciiTheme="minorHAnsi" w:hAnsiTheme="minorHAnsi" w:cs="Arial"/>
              <w:sz w:val="22"/>
              <w:szCs w:val="22"/>
            </w:rPr>
            <w:lastRenderedPageBreak/>
            <w:t>Maintain, monitor  and interpret information</w:t>
          </w:r>
        </w:p>
        <w:p w14:paraId="2660B561" w14:textId="77777777" w:rsidR="000441F8" w:rsidRPr="002D79FE" w:rsidRDefault="000441F8" w:rsidP="000441F8">
          <w:pPr>
            <w:pStyle w:val="ListParagraph"/>
            <w:widowControl w:val="0"/>
            <w:numPr>
              <w:ilvl w:val="0"/>
              <w:numId w:val="13"/>
            </w:numPr>
            <w:autoSpaceDE w:val="0"/>
            <w:autoSpaceDN w:val="0"/>
            <w:adjustRightInd w:val="0"/>
            <w:rPr>
              <w:rFonts w:asciiTheme="minorHAnsi" w:hAnsiTheme="minorHAnsi" w:cs="Arial"/>
              <w:sz w:val="22"/>
              <w:szCs w:val="22"/>
            </w:rPr>
          </w:pPr>
          <w:r w:rsidRPr="002D79FE">
            <w:rPr>
              <w:rFonts w:asciiTheme="minorHAnsi" w:hAnsiTheme="minorHAnsi" w:cs="Arial"/>
              <w:sz w:val="22"/>
              <w:szCs w:val="22"/>
            </w:rPr>
            <w:t>Provide statistical information to be included in relevant reports</w:t>
          </w:r>
        </w:p>
        <w:p w14:paraId="2069249E" w14:textId="77777777" w:rsidR="000441F8" w:rsidRPr="002D79FE" w:rsidRDefault="000441F8" w:rsidP="000441F8">
          <w:pPr>
            <w:pStyle w:val="ListParagraph"/>
            <w:widowControl w:val="0"/>
            <w:numPr>
              <w:ilvl w:val="0"/>
              <w:numId w:val="13"/>
            </w:numPr>
            <w:autoSpaceDE w:val="0"/>
            <w:autoSpaceDN w:val="0"/>
            <w:adjustRightInd w:val="0"/>
            <w:rPr>
              <w:rFonts w:asciiTheme="minorHAnsi" w:hAnsiTheme="minorHAnsi" w:cs="Arial"/>
              <w:sz w:val="22"/>
              <w:szCs w:val="22"/>
            </w:rPr>
          </w:pPr>
          <w:r w:rsidRPr="002D79FE">
            <w:rPr>
              <w:rFonts w:asciiTheme="minorHAnsi" w:hAnsiTheme="minorHAnsi" w:cs="Arial"/>
              <w:sz w:val="22"/>
              <w:szCs w:val="22"/>
            </w:rPr>
            <w:t>Use databases (internal/external) to support the work of the department</w:t>
          </w:r>
        </w:p>
        <w:p w14:paraId="3DEEC669" w14:textId="77777777" w:rsidR="00FB1FE6" w:rsidRPr="002D79FE" w:rsidRDefault="00FB1FE6" w:rsidP="00FB1FE6">
          <w:pPr>
            <w:pStyle w:val="ListParagraph"/>
            <w:ind w:left="360"/>
            <w:rPr>
              <w:rFonts w:asciiTheme="minorHAnsi" w:hAnsiTheme="minorHAnsi" w:cs="Arial"/>
              <w:sz w:val="22"/>
              <w:szCs w:val="22"/>
            </w:rPr>
          </w:pPr>
        </w:p>
        <w:p w14:paraId="3A4B1B67" w14:textId="77777777" w:rsidR="001434EA" w:rsidRPr="002D79FE" w:rsidRDefault="001434EA" w:rsidP="00B124F0">
          <w:pPr>
            <w:pStyle w:val="Heading3"/>
            <w:rPr>
              <w:rFonts w:cs="Arial"/>
              <w:sz w:val="22"/>
              <w:szCs w:val="22"/>
            </w:rPr>
          </w:pPr>
          <w:r w:rsidRPr="002D79FE">
            <w:rPr>
              <w:rFonts w:cs="Arial"/>
              <w:sz w:val="22"/>
              <w:szCs w:val="22"/>
            </w:rPr>
            <w:t>Additionally the post holder will be required to:</w:t>
          </w:r>
        </w:p>
        <w:p w14:paraId="7B551E33" w14:textId="77777777" w:rsidR="00E42B86" w:rsidRPr="002D79FE" w:rsidRDefault="00E42B86" w:rsidP="00E42B86">
          <w:pPr>
            <w:pStyle w:val="ListParagraph"/>
            <w:numPr>
              <w:ilvl w:val="0"/>
              <w:numId w:val="2"/>
            </w:numPr>
            <w:rPr>
              <w:rFonts w:asciiTheme="minorHAnsi" w:hAnsiTheme="minorHAnsi" w:cs="Arial"/>
              <w:sz w:val="22"/>
              <w:szCs w:val="22"/>
            </w:rPr>
          </w:pPr>
          <w:r w:rsidRPr="002D79F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584BB362" w14:textId="77777777" w:rsidR="00D45B01" w:rsidRPr="002D79FE" w:rsidRDefault="00E42B86" w:rsidP="00D45B01">
          <w:pPr>
            <w:pStyle w:val="ListParagraph"/>
            <w:numPr>
              <w:ilvl w:val="0"/>
              <w:numId w:val="2"/>
            </w:numPr>
            <w:spacing w:line="240" w:lineRule="exact"/>
            <w:ind w:left="357" w:hanging="357"/>
            <w:contextualSpacing w:val="0"/>
            <w:rPr>
              <w:rFonts w:asciiTheme="minorHAnsi" w:hAnsiTheme="minorHAnsi" w:cs="Arial"/>
              <w:b/>
              <w:sz w:val="22"/>
              <w:szCs w:val="22"/>
            </w:rPr>
          </w:pPr>
          <w:r w:rsidRPr="002D79FE">
            <w:rPr>
              <w:rFonts w:asciiTheme="minorHAnsi" w:hAnsiTheme="minorHAnsi" w:cs="Arial"/>
              <w:sz w:val="22"/>
              <w:szCs w:val="22"/>
            </w:rPr>
            <w:t>Show a commitment to diversity, equal opportunities and anti-discriminatory practices</w:t>
          </w:r>
          <w:r w:rsidR="00D45B01" w:rsidRPr="002D79FE">
            <w:rPr>
              <w:rFonts w:asciiTheme="minorHAnsi" w:hAnsiTheme="minorHAnsi" w:cs="Arial"/>
              <w:sz w:val="22"/>
              <w:szCs w:val="22"/>
            </w:rPr>
            <w:t xml:space="preserve"> This includes undertaking mandatory equality and diversity training</w:t>
          </w:r>
        </w:p>
        <w:p w14:paraId="3A5DBBF2" w14:textId="77777777" w:rsidR="001434EA" w:rsidRPr="002D79FE" w:rsidRDefault="00D45B01" w:rsidP="00D45B01">
          <w:pPr>
            <w:pStyle w:val="ListParagraph"/>
            <w:numPr>
              <w:ilvl w:val="0"/>
              <w:numId w:val="2"/>
            </w:numPr>
            <w:spacing w:line="240" w:lineRule="exact"/>
            <w:ind w:left="357" w:hanging="357"/>
            <w:contextualSpacing w:val="0"/>
            <w:rPr>
              <w:rFonts w:asciiTheme="minorHAnsi" w:hAnsiTheme="minorHAnsi" w:cs="Arial"/>
              <w:b/>
              <w:sz w:val="22"/>
              <w:szCs w:val="22"/>
            </w:rPr>
          </w:pPr>
          <w:r w:rsidRPr="002D79FE">
            <w:rPr>
              <w:rFonts w:asciiTheme="minorHAnsi" w:hAnsiTheme="minorHAnsi" w:cs="Arial"/>
              <w:sz w:val="22"/>
              <w:szCs w:val="22"/>
            </w:rPr>
            <w:t>Comply with University regulations, policies and procedures</w:t>
          </w:r>
        </w:p>
      </w:sdtContent>
    </w:sdt>
    <w:p w14:paraId="3656B9AB" w14:textId="77777777" w:rsidR="000441F8" w:rsidRPr="002D79FE" w:rsidRDefault="000441F8">
      <w:pPr>
        <w:rPr>
          <w:rFonts w:cs="Arial"/>
          <w:i/>
        </w:rPr>
      </w:pPr>
      <w:r w:rsidRPr="002D79FE">
        <w:rPr>
          <w:rFonts w:cs="Arial"/>
          <w:i/>
        </w:rPr>
        <w:br w:type="page"/>
      </w:r>
    </w:p>
    <w:sdt>
      <w:sdtPr>
        <w:rPr>
          <w:rFonts w:ascii="Times New Roman" w:eastAsia="Times New Roman" w:hAnsi="Times New Roman" w:cs="Arial"/>
          <w:b/>
          <w:bCs/>
          <w:sz w:val="24"/>
          <w:szCs w:val="24"/>
          <w:lang w:eastAsia="en-GB"/>
        </w:rPr>
        <w:id w:val="6565208"/>
        <w:lock w:val="sdtContentLocked"/>
        <w:placeholder>
          <w:docPart w:val="DefaultPlaceholder_22675703"/>
        </w:placeholder>
      </w:sdtPr>
      <w:sdtEndPr>
        <w:rPr>
          <w:b w:val="0"/>
          <w:bCs w:val="0"/>
          <w:color w:val="000000"/>
        </w:rPr>
      </w:sdtEndPr>
      <w:sdtContent>
        <w:p w14:paraId="1A506A6E" w14:textId="77777777" w:rsidR="00393F16" w:rsidRPr="002D79FE" w:rsidRDefault="00393F16" w:rsidP="001434EA">
          <w:pPr>
            <w:spacing w:after="0" w:line="240" w:lineRule="auto"/>
            <w:rPr>
              <w:rFonts w:cs="Arial"/>
              <w:b/>
            </w:rPr>
          </w:pPr>
          <w:r w:rsidRPr="002D79FE">
            <w:rPr>
              <w:rFonts w:cs="Arial"/>
              <w:b/>
            </w:rPr>
            <w:t>COMPETENCY SPECIFICATION</w:t>
          </w:r>
        </w:p>
        <w:p w14:paraId="6E523F5D" w14:textId="77777777" w:rsidR="00393F16" w:rsidRPr="002D79FE" w:rsidRDefault="00393F16" w:rsidP="00627BEB">
          <w:pPr>
            <w:shd w:val="clear" w:color="auto" w:fill="DBE5F1" w:themeFill="accent1" w:themeFillTint="33"/>
            <w:spacing w:after="0" w:line="240" w:lineRule="auto"/>
            <w:rPr>
              <w:rFonts w:cs="Arial"/>
            </w:rPr>
          </w:pPr>
          <w:r w:rsidRPr="002D79FE">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45FB0818" w14:textId="77777777" w:rsidR="003C2A4C" w:rsidRPr="002D79FE" w:rsidRDefault="003C2A4C" w:rsidP="003C2A4C">
          <w:pPr>
            <w:pStyle w:val="NormalWeb"/>
            <w:spacing w:before="0" w:beforeAutospacing="0" w:after="0" w:afterAutospacing="0"/>
            <w:rPr>
              <w:rFonts w:asciiTheme="minorHAnsi" w:hAnsiTheme="minorHAnsi" w:cs="Arial"/>
              <w:b/>
              <w:sz w:val="22"/>
              <w:szCs w:val="22"/>
            </w:rPr>
          </w:pPr>
        </w:p>
        <w:p w14:paraId="135D4CB8" w14:textId="77777777" w:rsidR="0048338B" w:rsidRPr="002D79FE" w:rsidRDefault="0048338B" w:rsidP="00627BEB">
          <w:pPr>
            <w:pStyle w:val="NormalWeb"/>
            <w:shd w:val="clear" w:color="auto" w:fill="B8CCE4" w:themeFill="accent1" w:themeFillTint="66"/>
            <w:spacing w:before="0" w:beforeAutospacing="0" w:after="0" w:afterAutospacing="0"/>
            <w:rPr>
              <w:rFonts w:asciiTheme="minorHAnsi" w:hAnsiTheme="minorHAnsi" w:cs="Arial"/>
              <w:color w:val="000000"/>
            </w:rPr>
          </w:pPr>
          <w:r w:rsidRPr="002D79FE">
            <w:rPr>
              <w:rFonts w:asciiTheme="minorHAnsi" w:hAnsiTheme="minorHAnsi" w:cs="Arial"/>
              <w:b/>
              <w:sz w:val="22"/>
              <w:szCs w:val="22"/>
            </w:rPr>
            <w:t>The Competencies set out below are essential and are core requirements</w:t>
          </w:r>
          <w:r w:rsidRPr="002D79FE">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53128261" w14:textId="77777777" w:rsidR="00B124F0" w:rsidRPr="002D79FE"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42"/>
        <w:gridCol w:w="2471"/>
      </w:tblGrid>
      <w:tr w:rsidR="0048338B" w:rsidRPr="002D79FE" w14:paraId="2CD8CD71" w14:textId="77777777" w:rsidTr="0048338B">
        <w:tc>
          <w:tcPr>
            <w:tcW w:w="6521" w:type="dxa"/>
            <w:shd w:val="clear" w:color="auto" w:fill="B8CCE4" w:themeFill="accent1" w:themeFillTint="66"/>
          </w:tcPr>
          <w:p w14:paraId="4A01803F" w14:textId="77777777" w:rsidR="0048338B" w:rsidRPr="002D79FE" w:rsidRDefault="0048338B" w:rsidP="0048338B">
            <w:pPr>
              <w:pStyle w:val="NormalWeb"/>
              <w:spacing w:before="0" w:beforeAutospacing="0" w:after="0" w:afterAutospacing="0"/>
              <w:rPr>
                <w:rFonts w:asciiTheme="minorHAnsi" w:hAnsiTheme="minorHAnsi" w:cs="Arial"/>
                <w:b/>
                <w:sz w:val="22"/>
                <w:szCs w:val="22"/>
              </w:rPr>
            </w:pPr>
            <w:r w:rsidRPr="002D79FE">
              <w:rPr>
                <w:rFonts w:asciiTheme="minorHAnsi" w:hAnsiTheme="minorHAnsi" w:cs="Arial"/>
                <w:b/>
                <w:sz w:val="22"/>
                <w:szCs w:val="22"/>
              </w:rPr>
              <w:t>Competency</w:t>
            </w:r>
          </w:p>
        </w:tc>
        <w:tc>
          <w:tcPr>
            <w:tcW w:w="2613" w:type="dxa"/>
            <w:gridSpan w:val="2"/>
            <w:shd w:val="clear" w:color="auto" w:fill="B8CCE4" w:themeFill="accent1" w:themeFillTint="66"/>
          </w:tcPr>
          <w:p w14:paraId="214A39DF" w14:textId="77777777" w:rsidR="0048338B" w:rsidRPr="002D79FE" w:rsidRDefault="0048338B" w:rsidP="0048338B">
            <w:pPr>
              <w:ind w:left="360"/>
              <w:rPr>
                <w:rFonts w:cs="Arial"/>
              </w:rPr>
            </w:pPr>
            <w:r w:rsidRPr="002D79FE">
              <w:rPr>
                <w:rFonts w:cs="Arial"/>
                <w:b/>
              </w:rPr>
              <w:t>Identified by</w:t>
            </w:r>
          </w:p>
        </w:tc>
      </w:tr>
      <w:tr w:rsidR="0048338B" w:rsidRPr="002D79FE" w14:paraId="28098D93" w14:textId="77777777" w:rsidTr="0048338B">
        <w:tc>
          <w:tcPr>
            <w:tcW w:w="6521" w:type="dxa"/>
          </w:tcPr>
          <w:p w14:paraId="03C0421F" w14:textId="77777777" w:rsidR="0048338B" w:rsidRPr="002D79FE" w:rsidRDefault="0048338B" w:rsidP="0048338B">
            <w:pPr>
              <w:pStyle w:val="NormalWeb"/>
              <w:spacing w:before="0" w:beforeAutospacing="0" w:after="0" w:afterAutospacing="0"/>
              <w:rPr>
                <w:rFonts w:asciiTheme="minorHAnsi" w:hAnsiTheme="minorHAnsi" w:cs="Arial"/>
                <w:sz w:val="22"/>
                <w:szCs w:val="22"/>
              </w:rPr>
            </w:pPr>
            <w:r w:rsidRPr="002D79FE">
              <w:rPr>
                <w:rFonts w:asciiTheme="minorHAnsi" w:hAnsiTheme="minorHAnsi" w:cs="Arial"/>
                <w:b/>
                <w:sz w:val="22"/>
                <w:szCs w:val="22"/>
              </w:rPr>
              <w:t>Knowledge and Experience</w:t>
            </w:r>
            <w:r w:rsidRPr="002D79FE">
              <w:rPr>
                <w:rFonts w:asciiTheme="minorHAnsi" w:hAnsiTheme="minorHAnsi" w:cs="Arial"/>
                <w:sz w:val="22"/>
                <w:szCs w:val="22"/>
              </w:rPr>
              <w:t xml:space="preserve"> </w:t>
            </w:r>
          </w:p>
        </w:tc>
        <w:tc>
          <w:tcPr>
            <w:tcW w:w="2613" w:type="dxa"/>
            <w:gridSpan w:val="2"/>
          </w:tcPr>
          <w:p w14:paraId="62486C05" w14:textId="77777777" w:rsidR="0048338B" w:rsidRPr="002D79FE" w:rsidRDefault="0048338B" w:rsidP="0048338B">
            <w:pPr>
              <w:ind w:left="360"/>
              <w:rPr>
                <w:rFonts w:cs="Arial"/>
              </w:rPr>
            </w:pPr>
          </w:p>
        </w:tc>
      </w:tr>
      <w:tr w:rsidR="0048338B" w:rsidRPr="002D79FE" w14:paraId="55D126AB" w14:textId="77777777" w:rsidTr="0048338B">
        <w:tc>
          <w:tcPr>
            <w:tcW w:w="6521" w:type="dxa"/>
          </w:tcPr>
          <w:p w14:paraId="40B63747" w14:textId="77777777" w:rsidR="0048338B" w:rsidRPr="002D79FE" w:rsidRDefault="0048338B" w:rsidP="0048338B">
            <w:pPr>
              <w:rPr>
                <w:rFonts w:cs="Arial"/>
              </w:rPr>
            </w:pPr>
            <w:r w:rsidRPr="002D79FE">
              <w:rPr>
                <w:rFonts w:cs="Arial"/>
              </w:rPr>
              <w:t>Evidence of substantial experience in an office environment covering a broad range of administrative tasks.</w:t>
            </w:r>
          </w:p>
          <w:p w14:paraId="4101652C" w14:textId="77777777" w:rsidR="0048338B" w:rsidRPr="002D79FE" w:rsidRDefault="0048338B" w:rsidP="0048338B">
            <w:pPr>
              <w:rPr>
                <w:rFonts w:cs="Arial"/>
              </w:rPr>
            </w:pPr>
          </w:p>
        </w:tc>
        <w:tc>
          <w:tcPr>
            <w:tcW w:w="2613" w:type="dxa"/>
            <w:gridSpan w:val="2"/>
          </w:tcPr>
          <w:p w14:paraId="4D14437B" w14:textId="77777777" w:rsidR="0048338B" w:rsidRPr="002D79FE" w:rsidRDefault="0048338B" w:rsidP="0048338B">
            <w:pPr>
              <w:ind w:left="175"/>
              <w:rPr>
                <w:rFonts w:cs="Arial"/>
              </w:rPr>
            </w:pPr>
            <w:r w:rsidRPr="002D79FE">
              <w:rPr>
                <w:rFonts w:cs="Arial"/>
                <w:b/>
              </w:rPr>
              <w:t>Application/Interview</w:t>
            </w:r>
          </w:p>
        </w:tc>
      </w:tr>
      <w:tr w:rsidR="0048338B" w:rsidRPr="002D79FE" w14:paraId="0AD7A76B" w14:textId="77777777" w:rsidTr="0048338B">
        <w:tc>
          <w:tcPr>
            <w:tcW w:w="6521" w:type="dxa"/>
          </w:tcPr>
          <w:p w14:paraId="0548CB49" w14:textId="77777777" w:rsidR="0048338B" w:rsidRPr="002D79FE" w:rsidRDefault="0048338B" w:rsidP="0048338B">
            <w:pPr>
              <w:rPr>
                <w:rFonts w:cs="Arial"/>
              </w:rPr>
            </w:pPr>
            <w:r w:rsidRPr="002D79FE">
              <w:rPr>
                <w:rFonts w:cs="Arial"/>
              </w:rPr>
              <w:t>Can demonstrate the ability to use a broad range of products from the Microsoft Office suite and have the ability to learn new systems and software.</w:t>
            </w:r>
          </w:p>
          <w:p w14:paraId="4B99056E" w14:textId="77777777" w:rsidR="0048338B" w:rsidRPr="002D79FE" w:rsidRDefault="0048338B" w:rsidP="0048338B">
            <w:pPr>
              <w:rPr>
                <w:rFonts w:cs="Arial"/>
              </w:rPr>
            </w:pPr>
          </w:p>
        </w:tc>
        <w:tc>
          <w:tcPr>
            <w:tcW w:w="2613" w:type="dxa"/>
            <w:gridSpan w:val="2"/>
          </w:tcPr>
          <w:p w14:paraId="595CDF77" w14:textId="77777777" w:rsidR="0048338B" w:rsidRPr="002D79FE" w:rsidRDefault="0048338B" w:rsidP="0048338B">
            <w:pPr>
              <w:ind w:left="175"/>
              <w:rPr>
                <w:rFonts w:cs="Arial"/>
              </w:rPr>
            </w:pPr>
            <w:r w:rsidRPr="002D79FE">
              <w:rPr>
                <w:rFonts w:cs="Arial"/>
                <w:b/>
              </w:rPr>
              <w:t>Application/Interview</w:t>
            </w:r>
          </w:p>
        </w:tc>
      </w:tr>
      <w:tr w:rsidR="0048338B" w:rsidRPr="002D79FE" w14:paraId="1CAE311C" w14:textId="77777777" w:rsidTr="0048338B">
        <w:tc>
          <w:tcPr>
            <w:tcW w:w="6521" w:type="dxa"/>
          </w:tcPr>
          <w:p w14:paraId="6A42684D" w14:textId="77777777" w:rsidR="0048338B" w:rsidRPr="002D79FE" w:rsidRDefault="0048338B" w:rsidP="0048338B">
            <w:pPr>
              <w:rPr>
                <w:rFonts w:cs="Arial"/>
              </w:rPr>
            </w:pPr>
            <w:r w:rsidRPr="002D79FE">
              <w:rPr>
                <w:rFonts w:cs="Arial"/>
              </w:rPr>
              <w:t>Has a good general education showing clear evidence of literacy and numeracy. For example, GCSE Maths and English A–C.</w:t>
            </w:r>
          </w:p>
          <w:p w14:paraId="1299C43A" w14:textId="77777777" w:rsidR="0048338B" w:rsidRPr="002D79FE" w:rsidRDefault="0048338B" w:rsidP="0048338B">
            <w:pPr>
              <w:rPr>
                <w:rFonts w:cs="Arial"/>
              </w:rPr>
            </w:pPr>
          </w:p>
        </w:tc>
        <w:tc>
          <w:tcPr>
            <w:tcW w:w="2613" w:type="dxa"/>
            <w:gridSpan w:val="2"/>
          </w:tcPr>
          <w:p w14:paraId="7F2CD1CD" w14:textId="77777777" w:rsidR="0048338B" w:rsidRPr="002D79FE" w:rsidRDefault="0048338B" w:rsidP="0048338B">
            <w:pPr>
              <w:ind w:left="175"/>
              <w:rPr>
                <w:rFonts w:cs="Arial"/>
              </w:rPr>
            </w:pPr>
            <w:r w:rsidRPr="002D79FE">
              <w:rPr>
                <w:rFonts w:cs="Arial"/>
                <w:b/>
              </w:rPr>
              <w:t>Application/Interview</w:t>
            </w:r>
          </w:p>
        </w:tc>
      </w:tr>
      <w:tr w:rsidR="0048338B" w:rsidRPr="002D79FE" w14:paraId="0381E0D7" w14:textId="77777777" w:rsidTr="0048338B">
        <w:tc>
          <w:tcPr>
            <w:tcW w:w="6521" w:type="dxa"/>
          </w:tcPr>
          <w:p w14:paraId="37DA5DBD" w14:textId="77777777" w:rsidR="0048338B" w:rsidRPr="002D79FE" w:rsidRDefault="0048338B" w:rsidP="0048338B">
            <w:pPr>
              <w:rPr>
                <w:rFonts w:cs="Arial"/>
              </w:rPr>
            </w:pPr>
            <w:r w:rsidRPr="002D79FE">
              <w:rPr>
                <w:rFonts w:cs="Arial"/>
              </w:rPr>
              <w:t>Has an active approach to continuing professional development/undertaking training as appropriate for personal and professional development</w:t>
            </w:r>
          </w:p>
          <w:p w14:paraId="4DDBEF00" w14:textId="77777777" w:rsidR="0048338B" w:rsidRPr="002D79FE" w:rsidRDefault="0048338B" w:rsidP="0048338B">
            <w:pPr>
              <w:rPr>
                <w:rFonts w:cs="Arial"/>
              </w:rPr>
            </w:pPr>
          </w:p>
        </w:tc>
        <w:tc>
          <w:tcPr>
            <w:tcW w:w="2613" w:type="dxa"/>
            <w:gridSpan w:val="2"/>
          </w:tcPr>
          <w:p w14:paraId="06B743A8" w14:textId="77777777" w:rsidR="0048338B" w:rsidRPr="002D79FE" w:rsidRDefault="0048338B" w:rsidP="0048338B">
            <w:pPr>
              <w:ind w:left="175"/>
              <w:rPr>
                <w:rFonts w:cs="Arial"/>
              </w:rPr>
            </w:pPr>
            <w:r w:rsidRPr="002D79FE">
              <w:rPr>
                <w:rFonts w:cs="Arial"/>
                <w:b/>
              </w:rPr>
              <w:t>Application/Interview</w:t>
            </w:r>
          </w:p>
        </w:tc>
      </w:tr>
      <w:tr w:rsidR="00263353" w:rsidRPr="002D79FE" w14:paraId="6CAD3F61" w14:textId="77777777" w:rsidTr="0048338B">
        <w:tc>
          <w:tcPr>
            <w:tcW w:w="6663" w:type="dxa"/>
            <w:gridSpan w:val="2"/>
          </w:tcPr>
          <w:p w14:paraId="24CF52F4" w14:textId="77777777" w:rsidR="00263353" w:rsidRPr="002D79FE" w:rsidRDefault="00263353" w:rsidP="0048338B">
            <w:pPr>
              <w:widowControl w:val="0"/>
              <w:autoSpaceDE w:val="0"/>
              <w:autoSpaceDN w:val="0"/>
              <w:adjustRightInd w:val="0"/>
              <w:rPr>
                <w:rFonts w:cs="Arial"/>
                <w:b/>
              </w:rPr>
            </w:pPr>
            <w:r w:rsidRPr="002D79FE">
              <w:rPr>
                <w:rFonts w:cs="Arial"/>
                <w:b/>
              </w:rPr>
              <w:t>Communication (Oral)</w:t>
            </w:r>
          </w:p>
          <w:p w14:paraId="6C25C37A" w14:textId="77777777" w:rsidR="00263353" w:rsidRPr="002D79FE" w:rsidRDefault="000441F8" w:rsidP="0048338B">
            <w:pPr>
              <w:rPr>
                <w:rFonts w:cs="Arial"/>
              </w:rPr>
            </w:pPr>
            <w:r w:rsidRPr="002D79FE">
              <w:rPr>
                <w:rFonts w:cs="Arial"/>
              </w:rPr>
              <w:t>Can demonstrate the ability to exchange basic information promptly and in a courteous and effective manner to students, colleagues, line managers and external contacts.</w:t>
            </w:r>
          </w:p>
        </w:tc>
        <w:tc>
          <w:tcPr>
            <w:tcW w:w="2471" w:type="dxa"/>
          </w:tcPr>
          <w:p w14:paraId="3461D779" w14:textId="77777777" w:rsidR="00263353" w:rsidRPr="002D79FE" w:rsidRDefault="00263353" w:rsidP="00393F16">
            <w:pPr>
              <w:widowControl w:val="0"/>
              <w:autoSpaceDE w:val="0"/>
              <w:autoSpaceDN w:val="0"/>
              <w:adjustRightInd w:val="0"/>
              <w:rPr>
                <w:rFonts w:cs="Arial"/>
                <w:b/>
              </w:rPr>
            </w:pPr>
          </w:p>
          <w:p w14:paraId="5763D9C6" w14:textId="77777777" w:rsidR="00263353" w:rsidRPr="002D79FE" w:rsidRDefault="00263353" w:rsidP="00393F16">
            <w:pPr>
              <w:widowControl w:val="0"/>
              <w:autoSpaceDE w:val="0"/>
              <w:autoSpaceDN w:val="0"/>
              <w:adjustRightInd w:val="0"/>
              <w:rPr>
                <w:rFonts w:cs="Arial"/>
                <w:b/>
              </w:rPr>
            </w:pPr>
            <w:r w:rsidRPr="002D79FE">
              <w:rPr>
                <w:rFonts w:cs="Arial"/>
                <w:b/>
              </w:rPr>
              <w:t>Application/Interview</w:t>
            </w:r>
          </w:p>
        </w:tc>
      </w:tr>
      <w:tr w:rsidR="00627BEB" w:rsidRPr="002D79FE" w14:paraId="3CF2D8B6" w14:textId="77777777" w:rsidTr="0048338B">
        <w:tc>
          <w:tcPr>
            <w:tcW w:w="6663" w:type="dxa"/>
            <w:gridSpan w:val="2"/>
          </w:tcPr>
          <w:p w14:paraId="0FB78278" w14:textId="77777777" w:rsidR="00627BEB" w:rsidRPr="002D79FE" w:rsidRDefault="00627BEB" w:rsidP="0048338B">
            <w:pPr>
              <w:rPr>
                <w:rFonts w:cs="Arial"/>
                <w:b/>
              </w:rPr>
            </w:pPr>
          </w:p>
        </w:tc>
        <w:tc>
          <w:tcPr>
            <w:tcW w:w="2471" w:type="dxa"/>
          </w:tcPr>
          <w:p w14:paraId="1FC39945" w14:textId="77777777" w:rsidR="00627BEB" w:rsidRPr="002D79FE" w:rsidRDefault="00627BEB" w:rsidP="00263353">
            <w:pPr>
              <w:widowControl w:val="0"/>
              <w:autoSpaceDE w:val="0"/>
              <w:autoSpaceDN w:val="0"/>
              <w:adjustRightInd w:val="0"/>
              <w:rPr>
                <w:rFonts w:cs="Arial"/>
                <w:b/>
              </w:rPr>
            </w:pPr>
          </w:p>
        </w:tc>
      </w:tr>
      <w:tr w:rsidR="00263353" w:rsidRPr="002D79FE" w14:paraId="016C6C59" w14:textId="77777777" w:rsidTr="0048338B">
        <w:tc>
          <w:tcPr>
            <w:tcW w:w="6663" w:type="dxa"/>
            <w:gridSpan w:val="2"/>
          </w:tcPr>
          <w:p w14:paraId="4A01E506" w14:textId="77777777" w:rsidR="00263353" w:rsidRPr="002D79FE" w:rsidRDefault="00263353" w:rsidP="0048338B">
            <w:pPr>
              <w:rPr>
                <w:rFonts w:cs="Arial"/>
                <w:b/>
              </w:rPr>
            </w:pPr>
            <w:r w:rsidRPr="002D79FE">
              <w:rPr>
                <w:rFonts w:cs="Arial"/>
                <w:b/>
              </w:rPr>
              <w:t>Communication (Written)</w:t>
            </w:r>
          </w:p>
          <w:p w14:paraId="6F2B9235" w14:textId="77777777" w:rsidR="00263353" w:rsidRPr="002D79FE" w:rsidRDefault="000441F8" w:rsidP="0048338B">
            <w:pPr>
              <w:rPr>
                <w:rFonts w:cs="Arial"/>
                <w:b/>
              </w:rPr>
            </w:pPr>
            <w:r w:rsidRPr="002D79FE">
              <w:rPr>
                <w:rFonts w:cs="Arial"/>
              </w:rPr>
              <w:t>Can demonstrate the ability to provide information in a suitable format so that the others’ needs are met and adjusts the level of content to help others understand.</w:t>
            </w:r>
          </w:p>
        </w:tc>
        <w:tc>
          <w:tcPr>
            <w:tcW w:w="2471" w:type="dxa"/>
          </w:tcPr>
          <w:p w14:paraId="55AC1C5E" w14:textId="77777777" w:rsidR="00263353" w:rsidRPr="002D79FE" w:rsidRDefault="00263353" w:rsidP="00263353">
            <w:pPr>
              <w:widowControl w:val="0"/>
              <w:autoSpaceDE w:val="0"/>
              <w:autoSpaceDN w:val="0"/>
              <w:adjustRightInd w:val="0"/>
              <w:rPr>
                <w:rFonts w:cs="Arial"/>
                <w:b/>
              </w:rPr>
            </w:pPr>
            <w:r w:rsidRPr="002D79FE">
              <w:rPr>
                <w:rFonts w:cs="Arial"/>
                <w:b/>
              </w:rPr>
              <w:t>Application/Test</w:t>
            </w:r>
          </w:p>
        </w:tc>
      </w:tr>
      <w:tr w:rsidR="00627BEB" w:rsidRPr="002D79FE" w14:paraId="0562CB0E" w14:textId="77777777" w:rsidTr="0048338B">
        <w:tc>
          <w:tcPr>
            <w:tcW w:w="6663" w:type="dxa"/>
            <w:gridSpan w:val="2"/>
          </w:tcPr>
          <w:p w14:paraId="34CE0A41" w14:textId="77777777" w:rsidR="00627BEB" w:rsidRPr="002D79FE" w:rsidRDefault="00627BEB" w:rsidP="0048338B">
            <w:pPr>
              <w:rPr>
                <w:rFonts w:cs="Arial"/>
                <w:b/>
              </w:rPr>
            </w:pPr>
          </w:p>
        </w:tc>
        <w:tc>
          <w:tcPr>
            <w:tcW w:w="2471" w:type="dxa"/>
          </w:tcPr>
          <w:p w14:paraId="62EBF3C5" w14:textId="77777777" w:rsidR="00627BEB" w:rsidRPr="002D79FE" w:rsidRDefault="00627BEB" w:rsidP="00393F16">
            <w:pPr>
              <w:widowControl w:val="0"/>
              <w:autoSpaceDE w:val="0"/>
              <w:autoSpaceDN w:val="0"/>
              <w:adjustRightInd w:val="0"/>
              <w:rPr>
                <w:rFonts w:cs="Arial"/>
                <w:b/>
              </w:rPr>
            </w:pPr>
          </w:p>
        </w:tc>
      </w:tr>
      <w:tr w:rsidR="00263353" w:rsidRPr="002D79FE" w14:paraId="6D7A597D" w14:textId="77777777" w:rsidTr="0048338B">
        <w:tc>
          <w:tcPr>
            <w:tcW w:w="6663" w:type="dxa"/>
            <w:gridSpan w:val="2"/>
          </w:tcPr>
          <w:p w14:paraId="406AEF8D" w14:textId="77777777" w:rsidR="00263353" w:rsidRPr="002D79FE" w:rsidRDefault="00263353" w:rsidP="0048338B">
            <w:pPr>
              <w:rPr>
                <w:rFonts w:cs="Arial"/>
                <w:b/>
              </w:rPr>
            </w:pPr>
            <w:r w:rsidRPr="002D79FE">
              <w:rPr>
                <w:rFonts w:cs="Arial"/>
                <w:b/>
              </w:rPr>
              <w:t>Teamwork and Motivation</w:t>
            </w:r>
          </w:p>
          <w:p w14:paraId="434C66C5" w14:textId="77777777" w:rsidR="00263353" w:rsidRPr="002D79FE" w:rsidRDefault="000441F8" w:rsidP="0048338B">
            <w:pPr>
              <w:rPr>
                <w:rFonts w:cs="Arial"/>
              </w:rPr>
            </w:pPr>
            <w:r w:rsidRPr="002D79FE">
              <w:rPr>
                <w:rFonts w:cs="Arial"/>
              </w:rPr>
              <w:t>Can demonstrate the ability to delegate work to others and/or help to build co-operation to deliver team results.</w:t>
            </w:r>
          </w:p>
        </w:tc>
        <w:tc>
          <w:tcPr>
            <w:tcW w:w="2471" w:type="dxa"/>
          </w:tcPr>
          <w:p w14:paraId="300D5072" w14:textId="77777777" w:rsidR="00263353" w:rsidRPr="002D79FE" w:rsidRDefault="00263353" w:rsidP="00393F16">
            <w:pPr>
              <w:widowControl w:val="0"/>
              <w:autoSpaceDE w:val="0"/>
              <w:autoSpaceDN w:val="0"/>
              <w:adjustRightInd w:val="0"/>
              <w:rPr>
                <w:rFonts w:cs="Arial"/>
                <w:b/>
              </w:rPr>
            </w:pPr>
            <w:r w:rsidRPr="002D79FE">
              <w:rPr>
                <w:rFonts w:cs="Arial"/>
                <w:b/>
              </w:rPr>
              <w:t>Application/Interview</w:t>
            </w:r>
          </w:p>
        </w:tc>
      </w:tr>
      <w:tr w:rsidR="00627BEB" w:rsidRPr="002D79FE" w14:paraId="6D98A12B" w14:textId="77777777" w:rsidTr="0048338B">
        <w:tc>
          <w:tcPr>
            <w:tcW w:w="6663" w:type="dxa"/>
            <w:gridSpan w:val="2"/>
          </w:tcPr>
          <w:p w14:paraId="2946DB82" w14:textId="77777777" w:rsidR="00627BEB" w:rsidRPr="002D79FE" w:rsidRDefault="00627BEB" w:rsidP="0048338B">
            <w:pPr>
              <w:rPr>
                <w:rFonts w:cs="Arial"/>
                <w:b/>
              </w:rPr>
            </w:pPr>
          </w:p>
        </w:tc>
        <w:tc>
          <w:tcPr>
            <w:tcW w:w="2471" w:type="dxa"/>
          </w:tcPr>
          <w:p w14:paraId="5997CC1D" w14:textId="77777777" w:rsidR="00627BEB" w:rsidRPr="002D79FE" w:rsidRDefault="00627BEB" w:rsidP="00393F16">
            <w:pPr>
              <w:widowControl w:val="0"/>
              <w:autoSpaceDE w:val="0"/>
              <w:autoSpaceDN w:val="0"/>
              <w:adjustRightInd w:val="0"/>
              <w:rPr>
                <w:rFonts w:cs="Arial"/>
                <w:b/>
              </w:rPr>
            </w:pPr>
          </w:p>
        </w:tc>
      </w:tr>
      <w:tr w:rsidR="000441F8" w:rsidRPr="002D79FE" w14:paraId="2B162853" w14:textId="77777777" w:rsidTr="0048338B">
        <w:tc>
          <w:tcPr>
            <w:tcW w:w="6663" w:type="dxa"/>
            <w:gridSpan w:val="2"/>
          </w:tcPr>
          <w:p w14:paraId="01B43F49" w14:textId="77777777" w:rsidR="000441F8" w:rsidRPr="002D79FE" w:rsidRDefault="000441F8" w:rsidP="0048338B">
            <w:pPr>
              <w:rPr>
                <w:rFonts w:cs="Arial"/>
                <w:b/>
              </w:rPr>
            </w:pPr>
            <w:r w:rsidRPr="002D79FE">
              <w:rPr>
                <w:rFonts w:cs="Arial"/>
                <w:b/>
              </w:rPr>
              <w:t>Liaison and Networking</w:t>
            </w:r>
          </w:p>
          <w:p w14:paraId="270F4E52" w14:textId="77777777" w:rsidR="000441F8" w:rsidRPr="002D79FE" w:rsidRDefault="000441F8" w:rsidP="0048338B">
            <w:pPr>
              <w:rPr>
                <w:rFonts w:cs="Arial"/>
                <w:b/>
              </w:rPr>
            </w:pPr>
            <w:r w:rsidRPr="002D79FE">
              <w:rPr>
                <w:rFonts w:cs="Arial"/>
              </w:rPr>
              <w:t>Can demonstrate the ability to work with others outside the immediate area to ensure that accurate information is passed on promptly to the most appropriate people to improve working practices.</w:t>
            </w:r>
          </w:p>
        </w:tc>
        <w:tc>
          <w:tcPr>
            <w:tcW w:w="2471" w:type="dxa"/>
          </w:tcPr>
          <w:p w14:paraId="348BA761" w14:textId="77777777" w:rsidR="000441F8" w:rsidRPr="002D79FE" w:rsidRDefault="000441F8" w:rsidP="00393F16">
            <w:pPr>
              <w:widowControl w:val="0"/>
              <w:autoSpaceDE w:val="0"/>
              <w:autoSpaceDN w:val="0"/>
              <w:adjustRightInd w:val="0"/>
              <w:rPr>
                <w:rFonts w:cs="Arial"/>
                <w:b/>
              </w:rPr>
            </w:pPr>
            <w:r w:rsidRPr="002D79FE">
              <w:rPr>
                <w:rFonts w:cs="Arial"/>
                <w:b/>
              </w:rPr>
              <w:t>Application/Interview</w:t>
            </w:r>
          </w:p>
        </w:tc>
      </w:tr>
      <w:tr w:rsidR="000441F8" w:rsidRPr="002D79FE" w14:paraId="110FFD37" w14:textId="77777777" w:rsidTr="0048338B">
        <w:tc>
          <w:tcPr>
            <w:tcW w:w="6663" w:type="dxa"/>
            <w:gridSpan w:val="2"/>
          </w:tcPr>
          <w:p w14:paraId="6B699379" w14:textId="77777777" w:rsidR="000441F8" w:rsidRPr="002D79FE" w:rsidRDefault="000441F8" w:rsidP="0048338B">
            <w:pPr>
              <w:rPr>
                <w:b/>
                <w:szCs w:val="24"/>
              </w:rPr>
            </w:pPr>
          </w:p>
        </w:tc>
        <w:tc>
          <w:tcPr>
            <w:tcW w:w="2471" w:type="dxa"/>
          </w:tcPr>
          <w:p w14:paraId="3FE9F23F" w14:textId="77777777" w:rsidR="000441F8" w:rsidRPr="002D79FE" w:rsidRDefault="000441F8" w:rsidP="00393F16">
            <w:pPr>
              <w:widowControl w:val="0"/>
              <w:autoSpaceDE w:val="0"/>
              <w:autoSpaceDN w:val="0"/>
              <w:adjustRightInd w:val="0"/>
              <w:rPr>
                <w:rFonts w:cs="Arial"/>
                <w:b/>
              </w:rPr>
            </w:pPr>
          </w:p>
        </w:tc>
      </w:tr>
      <w:tr w:rsidR="00263353" w:rsidRPr="002D79FE" w14:paraId="1B5A639A" w14:textId="77777777" w:rsidTr="0048338B">
        <w:tc>
          <w:tcPr>
            <w:tcW w:w="6663" w:type="dxa"/>
            <w:gridSpan w:val="2"/>
          </w:tcPr>
          <w:p w14:paraId="2A547F0E" w14:textId="77777777" w:rsidR="00263353" w:rsidRPr="002D79FE" w:rsidRDefault="00263353" w:rsidP="0048338B">
            <w:pPr>
              <w:rPr>
                <w:rFonts w:cs="Arial"/>
                <w:b/>
              </w:rPr>
            </w:pPr>
            <w:r w:rsidRPr="002D79FE">
              <w:rPr>
                <w:rFonts w:cs="Arial"/>
                <w:b/>
              </w:rPr>
              <w:t>Service Delivery</w:t>
            </w:r>
          </w:p>
          <w:p w14:paraId="5B30BB66" w14:textId="77777777" w:rsidR="009F6304" w:rsidRPr="002D79FE" w:rsidRDefault="000441F8" w:rsidP="0048338B">
            <w:pPr>
              <w:rPr>
                <w:rFonts w:cs="Arial"/>
              </w:rPr>
            </w:pPr>
            <w:r w:rsidRPr="002D79FE">
              <w:rPr>
                <w:rFonts w:cs="Arial"/>
              </w:rPr>
              <w:t>Has knowledge and understanding of services available to users of this and related areas of work and ensures that the experience of each customer is positive and satisfactory.</w:t>
            </w:r>
          </w:p>
        </w:tc>
        <w:tc>
          <w:tcPr>
            <w:tcW w:w="2471" w:type="dxa"/>
          </w:tcPr>
          <w:p w14:paraId="67E1358C" w14:textId="77777777" w:rsidR="00263353" w:rsidRPr="002D79FE" w:rsidRDefault="00263353" w:rsidP="00393F16">
            <w:pPr>
              <w:widowControl w:val="0"/>
              <w:autoSpaceDE w:val="0"/>
              <w:autoSpaceDN w:val="0"/>
              <w:adjustRightInd w:val="0"/>
              <w:rPr>
                <w:rFonts w:cs="Arial"/>
                <w:b/>
              </w:rPr>
            </w:pPr>
            <w:r w:rsidRPr="002D79FE">
              <w:rPr>
                <w:rFonts w:cs="Arial"/>
                <w:b/>
              </w:rPr>
              <w:t>Application/Interview</w:t>
            </w:r>
          </w:p>
        </w:tc>
      </w:tr>
      <w:tr w:rsidR="00627BEB" w:rsidRPr="002D79FE" w14:paraId="1F72F646" w14:textId="77777777" w:rsidTr="0048338B">
        <w:tc>
          <w:tcPr>
            <w:tcW w:w="6663" w:type="dxa"/>
            <w:gridSpan w:val="2"/>
          </w:tcPr>
          <w:p w14:paraId="08CE6F91" w14:textId="77777777" w:rsidR="00627BEB" w:rsidRPr="002D79FE" w:rsidRDefault="00627BEB" w:rsidP="00263353">
            <w:pPr>
              <w:rPr>
                <w:rFonts w:cs="Arial"/>
                <w:b/>
              </w:rPr>
            </w:pPr>
          </w:p>
          <w:p w14:paraId="61CDCEAD" w14:textId="77777777" w:rsidR="00C44234" w:rsidRPr="002D79FE" w:rsidRDefault="00C44234" w:rsidP="00263353">
            <w:pPr>
              <w:rPr>
                <w:rFonts w:cs="Arial"/>
                <w:b/>
              </w:rPr>
            </w:pPr>
          </w:p>
        </w:tc>
        <w:tc>
          <w:tcPr>
            <w:tcW w:w="2471" w:type="dxa"/>
          </w:tcPr>
          <w:p w14:paraId="6BB9E253" w14:textId="77777777" w:rsidR="00627BEB" w:rsidRPr="002D79FE" w:rsidRDefault="00627BEB" w:rsidP="00263353">
            <w:pPr>
              <w:widowControl w:val="0"/>
              <w:autoSpaceDE w:val="0"/>
              <w:autoSpaceDN w:val="0"/>
              <w:adjustRightInd w:val="0"/>
              <w:rPr>
                <w:rFonts w:cs="Arial"/>
                <w:b/>
              </w:rPr>
            </w:pPr>
          </w:p>
        </w:tc>
      </w:tr>
      <w:tr w:rsidR="000441F8" w:rsidRPr="002D79FE" w14:paraId="58B28695" w14:textId="77777777" w:rsidTr="0048338B">
        <w:tc>
          <w:tcPr>
            <w:tcW w:w="6663" w:type="dxa"/>
            <w:gridSpan w:val="2"/>
          </w:tcPr>
          <w:p w14:paraId="46B9E4B5" w14:textId="77777777" w:rsidR="000441F8" w:rsidRPr="002D79FE" w:rsidRDefault="000441F8" w:rsidP="000441F8">
            <w:pPr>
              <w:rPr>
                <w:rFonts w:cs="Arial"/>
                <w:b/>
              </w:rPr>
            </w:pPr>
            <w:r w:rsidRPr="002D79FE">
              <w:rPr>
                <w:rFonts w:cs="Arial"/>
                <w:b/>
              </w:rPr>
              <w:t>Planning and Organisation</w:t>
            </w:r>
          </w:p>
          <w:p w14:paraId="7E4BF375" w14:textId="77777777" w:rsidR="000441F8" w:rsidRPr="002D79FE" w:rsidRDefault="000441F8" w:rsidP="00263353">
            <w:pPr>
              <w:rPr>
                <w:rFonts w:cs="Arial"/>
              </w:rPr>
            </w:pPr>
            <w:r w:rsidRPr="002D79FE">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7809D333" w14:textId="77777777" w:rsidR="000441F8" w:rsidRPr="002D79FE" w:rsidRDefault="001E66FD" w:rsidP="00263353">
            <w:pPr>
              <w:widowControl w:val="0"/>
              <w:autoSpaceDE w:val="0"/>
              <w:autoSpaceDN w:val="0"/>
              <w:adjustRightInd w:val="0"/>
              <w:rPr>
                <w:rFonts w:cs="Arial"/>
                <w:b/>
              </w:rPr>
            </w:pPr>
            <w:r w:rsidRPr="002D79FE">
              <w:rPr>
                <w:rFonts w:cs="Arial"/>
                <w:b/>
              </w:rPr>
              <w:t>Application/Interview</w:t>
            </w:r>
          </w:p>
        </w:tc>
      </w:tr>
      <w:tr w:rsidR="001E66FD" w:rsidRPr="002D79FE" w14:paraId="23DE523C" w14:textId="77777777" w:rsidTr="0048338B">
        <w:tc>
          <w:tcPr>
            <w:tcW w:w="6663" w:type="dxa"/>
            <w:gridSpan w:val="2"/>
          </w:tcPr>
          <w:p w14:paraId="52E56223" w14:textId="77777777" w:rsidR="001E66FD" w:rsidRPr="002D79FE" w:rsidRDefault="001E66FD" w:rsidP="000441F8">
            <w:pPr>
              <w:rPr>
                <w:rFonts w:cs="Arial"/>
                <w:b/>
              </w:rPr>
            </w:pPr>
          </w:p>
        </w:tc>
        <w:tc>
          <w:tcPr>
            <w:tcW w:w="2471" w:type="dxa"/>
          </w:tcPr>
          <w:p w14:paraId="07547A01" w14:textId="77777777" w:rsidR="001E66FD" w:rsidRPr="002D79FE" w:rsidRDefault="001E66FD" w:rsidP="00263353">
            <w:pPr>
              <w:widowControl w:val="0"/>
              <w:autoSpaceDE w:val="0"/>
              <w:autoSpaceDN w:val="0"/>
              <w:adjustRightInd w:val="0"/>
              <w:rPr>
                <w:rFonts w:cs="Arial"/>
                <w:b/>
              </w:rPr>
            </w:pPr>
          </w:p>
        </w:tc>
      </w:tr>
      <w:tr w:rsidR="00263353" w:rsidRPr="002D79FE" w14:paraId="27655979" w14:textId="77777777" w:rsidTr="0048338B">
        <w:trPr>
          <w:trHeight w:val="746"/>
        </w:trPr>
        <w:tc>
          <w:tcPr>
            <w:tcW w:w="6663" w:type="dxa"/>
            <w:gridSpan w:val="2"/>
          </w:tcPr>
          <w:p w14:paraId="1B563FDA" w14:textId="77777777" w:rsidR="000441F8" w:rsidRPr="002D79FE" w:rsidRDefault="00263353" w:rsidP="000441F8">
            <w:pPr>
              <w:rPr>
                <w:rFonts w:cs="Arial"/>
                <w:b/>
              </w:rPr>
            </w:pPr>
            <w:r w:rsidRPr="002D79FE">
              <w:rPr>
                <w:rFonts w:cs="Arial"/>
                <w:b/>
              </w:rPr>
              <w:lastRenderedPageBreak/>
              <w:t>Initiative and Problem Solving</w:t>
            </w:r>
          </w:p>
          <w:p w14:paraId="3FA20806" w14:textId="77777777" w:rsidR="00263353" w:rsidRPr="002D79FE" w:rsidRDefault="000441F8" w:rsidP="00263353">
            <w:pPr>
              <w:rPr>
                <w:rFonts w:cs="Arial"/>
                <w:b/>
              </w:rPr>
            </w:pPr>
            <w:r w:rsidRPr="002D79FE">
              <w:rPr>
                <w:rFonts w:cs="Arial"/>
              </w:rPr>
              <w:t>Can demonstrate the ability to use initiative to recognise problems and offer solutions.</w:t>
            </w:r>
          </w:p>
        </w:tc>
        <w:tc>
          <w:tcPr>
            <w:tcW w:w="2471" w:type="dxa"/>
          </w:tcPr>
          <w:p w14:paraId="31462BDE" w14:textId="77777777" w:rsidR="00263353" w:rsidRPr="002D79FE" w:rsidRDefault="00263353" w:rsidP="00263353">
            <w:pPr>
              <w:widowControl w:val="0"/>
              <w:autoSpaceDE w:val="0"/>
              <w:autoSpaceDN w:val="0"/>
              <w:adjustRightInd w:val="0"/>
              <w:rPr>
                <w:rFonts w:cs="Arial"/>
                <w:b/>
              </w:rPr>
            </w:pPr>
            <w:r w:rsidRPr="002D79FE">
              <w:rPr>
                <w:rFonts w:cs="Arial"/>
                <w:b/>
              </w:rPr>
              <w:t>App</w:t>
            </w:r>
            <w:r w:rsidR="00110684" w:rsidRPr="002D79FE">
              <w:rPr>
                <w:rFonts w:cs="Arial"/>
                <w:b/>
              </w:rPr>
              <w:t>l</w:t>
            </w:r>
            <w:r w:rsidRPr="002D79FE">
              <w:rPr>
                <w:rFonts w:cs="Arial"/>
                <w:b/>
              </w:rPr>
              <w:t>ication/Interview</w:t>
            </w:r>
          </w:p>
        </w:tc>
      </w:tr>
      <w:tr w:rsidR="000441F8" w:rsidRPr="002D79FE" w14:paraId="5043CB0F" w14:textId="77777777" w:rsidTr="0048338B">
        <w:trPr>
          <w:trHeight w:val="281"/>
        </w:trPr>
        <w:tc>
          <w:tcPr>
            <w:tcW w:w="6663" w:type="dxa"/>
            <w:gridSpan w:val="2"/>
          </w:tcPr>
          <w:p w14:paraId="07459315" w14:textId="77777777" w:rsidR="000441F8" w:rsidRPr="002D79FE" w:rsidRDefault="000441F8" w:rsidP="000441F8">
            <w:pPr>
              <w:rPr>
                <w:rFonts w:cs="Arial"/>
                <w:b/>
              </w:rPr>
            </w:pPr>
          </w:p>
        </w:tc>
        <w:tc>
          <w:tcPr>
            <w:tcW w:w="2471" w:type="dxa"/>
          </w:tcPr>
          <w:p w14:paraId="6537F28F" w14:textId="77777777" w:rsidR="000441F8" w:rsidRPr="002D79FE" w:rsidRDefault="000441F8" w:rsidP="00263353">
            <w:pPr>
              <w:widowControl w:val="0"/>
              <w:autoSpaceDE w:val="0"/>
              <w:autoSpaceDN w:val="0"/>
              <w:adjustRightInd w:val="0"/>
              <w:rPr>
                <w:rFonts w:cs="Arial"/>
                <w:b/>
              </w:rPr>
            </w:pPr>
          </w:p>
        </w:tc>
      </w:tr>
      <w:tr w:rsidR="001E66FD" w:rsidRPr="002D79FE" w14:paraId="1270911F" w14:textId="77777777" w:rsidTr="0048338B">
        <w:trPr>
          <w:trHeight w:val="281"/>
        </w:trPr>
        <w:tc>
          <w:tcPr>
            <w:tcW w:w="6663" w:type="dxa"/>
            <w:gridSpan w:val="2"/>
          </w:tcPr>
          <w:p w14:paraId="1A015047" w14:textId="77777777" w:rsidR="001E66FD" w:rsidRPr="002D79FE" w:rsidRDefault="001E66FD" w:rsidP="001E66FD">
            <w:pPr>
              <w:rPr>
                <w:rFonts w:cs="Arial"/>
                <w:b/>
              </w:rPr>
            </w:pPr>
            <w:r w:rsidRPr="002D79FE">
              <w:rPr>
                <w:rFonts w:cs="Arial"/>
                <w:b/>
              </w:rPr>
              <w:t>Analysis/Reporting</w:t>
            </w:r>
            <w:r w:rsidRPr="002D79FE">
              <w:rPr>
                <w:rFonts w:eastAsia="Times New Roman"/>
                <w:i/>
                <w:szCs w:val="24"/>
              </w:rPr>
              <w:br/>
            </w:r>
            <w:r w:rsidRPr="002D79FE">
              <w:rPr>
                <w:rFonts w:cs="Arial"/>
              </w:rPr>
              <w:t>Can demonstrate the ability to identify and use a range of data, with the ability to combine various data types to produce reports and perform basic analysis.</w:t>
            </w:r>
            <w:r w:rsidRPr="002D79FE">
              <w:t xml:space="preserve"> </w:t>
            </w:r>
          </w:p>
        </w:tc>
        <w:tc>
          <w:tcPr>
            <w:tcW w:w="2471" w:type="dxa"/>
          </w:tcPr>
          <w:p w14:paraId="2B1FF20E" w14:textId="77777777" w:rsidR="001E66FD" w:rsidRPr="002D79FE" w:rsidRDefault="001E66FD" w:rsidP="00263353">
            <w:pPr>
              <w:widowControl w:val="0"/>
              <w:autoSpaceDE w:val="0"/>
              <w:autoSpaceDN w:val="0"/>
              <w:adjustRightInd w:val="0"/>
              <w:rPr>
                <w:rFonts w:cs="Arial"/>
                <w:b/>
              </w:rPr>
            </w:pPr>
            <w:r w:rsidRPr="002D79FE">
              <w:rPr>
                <w:rFonts w:cs="Arial"/>
                <w:b/>
              </w:rPr>
              <w:t>Application/Interview</w:t>
            </w:r>
          </w:p>
        </w:tc>
      </w:tr>
    </w:tbl>
    <w:p w14:paraId="6DFB9E20" w14:textId="77777777" w:rsidR="00393F16" w:rsidRPr="002D79FE" w:rsidRDefault="00393F16" w:rsidP="00263353">
      <w:pPr>
        <w:spacing w:after="0" w:line="240" w:lineRule="auto"/>
        <w:rPr>
          <w:rFonts w:cs="Arial"/>
          <w:b/>
        </w:rPr>
      </w:pPr>
    </w:p>
    <w:sectPr w:rsidR="00393F16" w:rsidRPr="002D79FE"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5D23" w14:textId="77777777" w:rsidR="00EE0035" w:rsidRDefault="00EE0035" w:rsidP="003363C5">
      <w:pPr>
        <w:spacing w:after="0" w:line="240" w:lineRule="auto"/>
      </w:pPr>
      <w:r>
        <w:separator/>
      </w:r>
    </w:p>
  </w:endnote>
  <w:endnote w:type="continuationSeparator" w:id="0">
    <w:p w14:paraId="738610EB" w14:textId="77777777" w:rsidR="00EE0035" w:rsidRDefault="00EE003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3C28" w14:textId="41A36235" w:rsidR="000441F8" w:rsidRPr="002D79FE" w:rsidRDefault="000441F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F9E56" w14:textId="77777777" w:rsidR="00EE0035" w:rsidRDefault="00EE0035" w:rsidP="003363C5">
      <w:pPr>
        <w:spacing w:after="0" w:line="240" w:lineRule="auto"/>
      </w:pPr>
      <w:r>
        <w:separator/>
      </w:r>
    </w:p>
  </w:footnote>
  <w:footnote w:type="continuationSeparator" w:id="0">
    <w:p w14:paraId="44E871BC" w14:textId="77777777" w:rsidR="00EE0035" w:rsidRDefault="00EE0035"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55F"/>
    <w:multiLevelType w:val="multilevel"/>
    <w:tmpl w:val="27DC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F2517C"/>
    <w:multiLevelType w:val="multilevel"/>
    <w:tmpl w:val="730C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86A61"/>
    <w:multiLevelType w:val="hybridMultilevel"/>
    <w:tmpl w:val="923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E1758"/>
    <w:multiLevelType w:val="multilevel"/>
    <w:tmpl w:val="707A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8"/>
  </w:num>
  <w:num w:numId="4">
    <w:abstractNumId w:val="11"/>
  </w:num>
  <w:num w:numId="5">
    <w:abstractNumId w:val="14"/>
  </w:num>
  <w:num w:numId="6">
    <w:abstractNumId w:val="13"/>
  </w:num>
  <w:num w:numId="7">
    <w:abstractNumId w:val="1"/>
  </w:num>
  <w:num w:numId="8">
    <w:abstractNumId w:val="10"/>
  </w:num>
  <w:num w:numId="9">
    <w:abstractNumId w:val="12"/>
  </w:num>
  <w:num w:numId="10">
    <w:abstractNumId w:val="9"/>
  </w:num>
  <w:num w:numId="11">
    <w:abstractNumId w:val="5"/>
  </w:num>
  <w:num w:numId="12">
    <w:abstractNumId w:val="4"/>
  </w:num>
  <w:num w:numId="13">
    <w:abstractNumId w:val="3"/>
  </w:num>
  <w:num w:numId="14">
    <w:abstractNumId w:val="7"/>
  </w:num>
  <w:num w:numId="15">
    <w:abstractNumId w:val="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21326"/>
    <w:rsid w:val="000441F8"/>
    <w:rsid w:val="00083FA4"/>
    <w:rsid w:val="000A65DB"/>
    <w:rsid w:val="000B3F97"/>
    <w:rsid w:val="000D346C"/>
    <w:rsid w:val="000E71DE"/>
    <w:rsid w:val="00110684"/>
    <w:rsid w:val="0012238E"/>
    <w:rsid w:val="001434EA"/>
    <w:rsid w:val="001C56D2"/>
    <w:rsid w:val="001E66FD"/>
    <w:rsid w:val="00234B46"/>
    <w:rsid w:val="00260905"/>
    <w:rsid w:val="00263353"/>
    <w:rsid w:val="002704E4"/>
    <w:rsid w:val="00297427"/>
    <w:rsid w:val="002D79FE"/>
    <w:rsid w:val="003363C5"/>
    <w:rsid w:val="003420A9"/>
    <w:rsid w:val="00351439"/>
    <w:rsid w:val="00385415"/>
    <w:rsid w:val="00393F16"/>
    <w:rsid w:val="003B43E9"/>
    <w:rsid w:val="003C2A4C"/>
    <w:rsid w:val="003C31B1"/>
    <w:rsid w:val="003C62DE"/>
    <w:rsid w:val="003E73B3"/>
    <w:rsid w:val="00445117"/>
    <w:rsid w:val="0048338B"/>
    <w:rsid w:val="004F04C2"/>
    <w:rsid w:val="005036F2"/>
    <w:rsid w:val="00530C29"/>
    <w:rsid w:val="005B7BEB"/>
    <w:rsid w:val="005E5702"/>
    <w:rsid w:val="00627BEB"/>
    <w:rsid w:val="00681DBC"/>
    <w:rsid w:val="00702BC9"/>
    <w:rsid w:val="007E5159"/>
    <w:rsid w:val="00866A41"/>
    <w:rsid w:val="00893CC1"/>
    <w:rsid w:val="008C5FA0"/>
    <w:rsid w:val="009242C4"/>
    <w:rsid w:val="009E0ED2"/>
    <w:rsid w:val="009F6304"/>
    <w:rsid w:val="00AB46F8"/>
    <w:rsid w:val="00AD035F"/>
    <w:rsid w:val="00B124F0"/>
    <w:rsid w:val="00B31A21"/>
    <w:rsid w:val="00B536D9"/>
    <w:rsid w:val="00BD57C9"/>
    <w:rsid w:val="00C034A9"/>
    <w:rsid w:val="00C03BF5"/>
    <w:rsid w:val="00C44234"/>
    <w:rsid w:val="00CD071E"/>
    <w:rsid w:val="00D45B01"/>
    <w:rsid w:val="00D77874"/>
    <w:rsid w:val="00D94D09"/>
    <w:rsid w:val="00DC67DC"/>
    <w:rsid w:val="00DD2433"/>
    <w:rsid w:val="00E42B86"/>
    <w:rsid w:val="00E632C9"/>
    <w:rsid w:val="00E728EF"/>
    <w:rsid w:val="00E72FB3"/>
    <w:rsid w:val="00E85DC2"/>
    <w:rsid w:val="00E96B9E"/>
    <w:rsid w:val="00EE0035"/>
    <w:rsid w:val="00F14490"/>
    <w:rsid w:val="00F34672"/>
    <w:rsid w:val="00FB1FE6"/>
    <w:rsid w:val="02A81E4C"/>
    <w:rsid w:val="055B39A7"/>
    <w:rsid w:val="088CA2AA"/>
    <w:rsid w:val="0CA179CE"/>
    <w:rsid w:val="1343E45A"/>
    <w:rsid w:val="2203B64F"/>
    <w:rsid w:val="2213242E"/>
    <w:rsid w:val="235744D8"/>
    <w:rsid w:val="23B5BEB2"/>
    <w:rsid w:val="252E901B"/>
    <w:rsid w:val="27A7401A"/>
    <w:rsid w:val="29C93E9B"/>
    <w:rsid w:val="31A26C5F"/>
    <w:rsid w:val="394808E4"/>
    <w:rsid w:val="39545677"/>
    <w:rsid w:val="3D919C61"/>
    <w:rsid w:val="3E9DD8E5"/>
    <w:rsid w:val="42A34AEF"/>
    <w:rsid w:val="42ABC7A7"/>
    <w:rsid w:val="43F5CEC3"/>
    <w:rsid w:val="4B8AD47B"/>
    <w:rsid w:val="53D6A192"/>
    <w:rsid w:val="59972904"/>
    <w:rsid w:val="5C845809"/>
    <w:rsid w:val="64C7374B"/>
    <w:rsid w:val="67FE9F9C"/>
    <w:rsid w:val="6A103D15"/>
    <w:rsid w:val="6F65406E"/>
    <w:rsid w:val="771D2F31"/>
    <w:rsid w:val="79478AF3"/>
    <w:rsid w:val="7DE211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1BD0"/>
  <w15:docId w15:val="{9387A9F5-7944-47CD-AF3B-9BB06188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customStyle="1" w:styleId="paragraph">
    <w:name w:val="paragraph"/>
    <w:basedOn w:val="Normal"/>
    <w:rsid w:val="00CD0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071E"/>
  </w:style>
  <w:style w:type="character" w:customStyle="1" w:styleId="eop">
    <w:name w:val="eop"/>
    <w:basedOn w:val="DefaultParagraphFont"/>
    <w:rsid w:val="00CD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426986">
      <w:bodyDiv w:val="1"/>
      <w:marLeft w:val="0"/>
      <w:marRight w:val="0"/>
      <w:marTop w:val="0"/>
      <w:marBottom w:val="0"/>
      <w:divBdr>
        <w:top w:val="none" w:sz="0" w:space="0" w:color="auto"/>
        <w:left w:val="none" w:sz="0" w:space="0" w:color="auto"/>
        <w:bottom w:val="none" w:sz="0" w:space="0" w:color="auto"/>
        <w:right w:val="none" w:sz="0" w:space="0" w:color="auto"/>
      </w:divBdr>
      <w:divsChild>
        <w:div w:id="1201480481">
          <w:marLeft w:val="0"/>
          <w:marRight w:val="0"/>
          <w:marTop w:val="0"/>
          <w:marBottom w:val="0"/>
          <w:divBdr>
            <w:top w:val="none" w:sz="0" w:space="0" w:color="auto"/>
            <w:left w:val="none" w:sz="0" w:space="0" w:color="auto"/>
            <w:bottom w:val="none" w:sz="0" w:space="0" w:color="auto"/>
            <w:right w:val="none" w:sz="0" w:space="0" w:color="auto"/>
          </w:divBdr>
        </w:div>
        <w:div w:id="820778732">
          <w:marLeft w:val="0"/>
          <w:marRight w:val="0"/>
          <w:marTop w:val="0"/>
          <w:marBottom w:val="0"/>
          <w:divBdr>
            <w:top w:val="none" w:sz="0" w:space="0" w:color="auto"/>
            <w:left w:val="none" w:sz="0" w:space="0" w:color="auto"/>
            <w:bottom w:val="none" w:sz="0" w:space="0" w:color="auto"/>
            <w:right w:val="none" w:sz="0" w:space="0" w:color="auto"/>
          </w:divBdr>
        </w:div>
        <w:div w:id="1708527232">
          <w:marLeft w:val="0"/>
          <w:marRight w:val="0"/>
          <w:marTop w:val="0"/>
          <w:marBottom w:val="0"/>
          <w:divBdr>
            <w:top w:val="none" w:sz="0" w:space="0" w:color="auto"/>
            <w:left w:val="none" w:sz="0" w:space="0" w:color="auto"/>
            <w:bottom w:val="none" w:sz="0" w:space="0" w:color="auto"/>
            <w:right w:val="none" w:sz="0" w:space="0" w:color="auto"/>
          </w:divBdr>
        </w:div>
        <w:div w:id="1130168655">
          <w:marLeft w:val="0"/>
          <w:marRight w:val="0"/>
          <w:marTop w:val="0"/>
          <w:marBottom w:val="0"/>
          <w:divBdr>
            <w:top w:val="none" w:sz="0" w:space="0" w:color="auto"/>
            <w:left w:val="none" w:sz="0" w:space="0" w:color="auto"/>
            <w:bottom w:val="none" w:sz="0" w:space="0" w:color="auto"/>
            <w:right w:val="none" w:sz="0" w:space="0" w:color="auto"/>
          </w:divBdr>
        </w:div>
        <w:div w:id="985939415">
          <w:marLeft w:val="0"/>
          <w:marRight w:val="0"/>
          <w:marTop w:val="0"/>
          <w:marBottom w:val="0"/>
          <w:divBdr>
            <w:top w:val="none" w:sz="0" w:space="0" w:color="auto"/>
            <w:left w:val="none" w:sz="0" w:space="0" w:color="auto"/>
            <w:bottom w:val="none" w:sz="0" w:space="0" w:color="auto"/>
            <w:right w:val="none" w:sz="0" w:space="0" w:color="auto"/>
          </w:divBdr>
        </w:div>
        <w:div w:id="1969697746">
          <w:marLeft w:val="0"/>
          <w:marRight w:val="0"/>
          <w:marTop w:val="0"/>
          <w:marBottom w:val="0"/>
          <w:divBdr>
            <w:top w:val="none" w:sz="0" w:space="0" w:color="auto"/>
            <w:left w:val="none" w:sz="0" w:space="0" w:color="auto"/>
            <w:bottom w:val="none" w:sz="0" w:space="0" w:color="auto"/>
            <w:right w:val="none" w:sz="0" w:space="0" w:color="auto"/>
          </w:divBdr>
        </w:div>
        <w:div w:id="389378007">
          <w:marLeft w:val="0"/>
          <w:marRight w:val="0"/>
          <w:marTop w:val="0"/>
          <w:marBottom w:val="0"/>
          <w:divBdr>
            <w:top w:val="none" w:sz="0" w:space="0" w:color="auto"/>
            <w:left w:val="none" w:sz="0" w:space="0" w:color="auto"/>
            <w:bottom w:val="none" w:sz="0" w:space="0" w:color="auto"/>
            <w:right w:val="none" w:sz="0" w:space="0" w:color="auto"/>
          </w:divBdr>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1847789909">
      <w:bodyDiv w:val="1"/>
      <w:marLeft w:val="0"/>
      <w:marRight w:val="0"/>
      <w:marTop w:val="0"/>
      <w:marBottom w:val="0"/>
      <w:divBdr>
        <w:top w:val="none" w:sz="0" w:space="0" w:color="auto"/>
        <w:left w:val="none" w:sz="0" w:space="0" w:color="auto"/>
        <w:bottom w:val="none" w:sz="0" w:space="0" w:color="auto"/>
        <w:right w:val="none" w:sz="0" w:space="0" w:color="auto"/>
      </w:divBdr>
      <w:divsChild>
        <w:div w:id="1674987685">
          <w:marLeft w:val="0"/>
          <w:marRight w:val="0"/>
          <w:marTop w:val="0"/>
          <w:marBottom w:val="0"/>
          <w:divBdr>
            <w:top w:val="none" w:sz="0" w:space="0" w:color="auto"/>
            <w:left w:val="none" w:sz="0" w:space="0" w:color="auto"/>
            <w:bottom w:val="none" w:sz="0" w:space="0" w:color="auto"/>
            <w:right w:val="none" w:sz="0" w:space="0" w:color="auto"/>
          </w:divBdr>
          <w:divsChild>
            <w:div w:id="127362610">
              <w:marLeft w:val="0"/>
              <w:marRight w:val="0"/>
              <w:marTop w:val="0"/>
              <w:marBottom w:val="0"/>
              <w:divBdr>
                <w:top w:val="none" w:sz="0" w:space="0" w:color="auto"/>
                <w:left w:val="none" w:sz="0" w:space="0" w:color="auto"/>
                <w:bottom w:val="none" w:sz="0" w:space="0" w:color="auto"/>
                <w:right w:val="none" w:sz="0" w:space="0" w:color="auto"/>
              </w:divBdr>
            </w:div>
            <w:div w:id="539779016">
              <w:marLeft w:val="0"/>
              <w:marRight w:val="0"/>
              <w:marTop w:val="0"/>
              <w:marBottom w:val="0"/>
              <w:divBdr>
                <w:top w:val="none" w:sz="0" w:space="0" w:color="auto"/>
                <w:left w:val="none" w:sz="0" w:space="0" w:color="auto"/>
                <w:bottom w:val="none" w:sz="0" w:space="0" w:color="auto"/>
                <w:right w:val="none" w:sz="0" w:space="0" w:color="auto"/>
              </w:divBdr>
            </w:div>
            <w:div w:id="187915420">
              <w:marLeft w:val="0"/>
              <w:marRight w:val="0"/>
              <w:marTop w:val="0"/>
              <w:marBottom w:val="0"/>
              <w:divBdr>
                <w:top w:val="none" w:sz="0" w:space="0" w:color="auto"/>
                <w:left w:val="none" w:sz="0" w:space="0" w:color="auto"/>
                <w:bottom w:val="none" w:sz="0" w:space="0" w:color="auto"/>
                <w:right w:val="none" w:sz="0" w:space="0" w:color="auto"/>
              </w:divBdr>
            </w:div>
          </w:divsChild>
        </w:div>
        <w:div w:id="757795765">
          <w:marLeft w:val="0"/>
          <w:marRight w:val="0"/>
          <w:marTop w:val="0"/>
          <w:marBottom w:val="0"/>
          <w:divBdr>
            <w:top w:val="none" w:sz="0" w:space="0" w:color="auto"/>
            <w:left w:val="none" w:sz="0" w:space="0" w:color="auto"/>
            <w:bottom w:val="none" w:sz="0" w:space="0" w:color="auto"/>
            <w:right w:val="none" w:sz="0" w:space="0" w:color="auto"/>
          </w:divBdr>
          <w:divsChild>
            <w:div w:id="1905948198">
              <w:marLeft w:val="0"/>
              <w:marRight w:val="0"/>
              <w:marTop w:val="0"/>
              <w:marBottom w:val="0"/>
              <w:divBdr>
                <w:top w:val="none" w:sz="0" w:space="0" w:color="auto"/>
                <w:left w:val="none" w:sz="0" w:space="0" w:color="auto"/>
                <w:bottom w:val="none" w:sz="0" w:space="0" w:color="auto"/>
                <w:right w:val="none" w:sz="0" w:space="0" w:color="auto"/>
              </w:divBdr>
            </w:div>
          </w:divsChild>
        </w:div>
        <w:div w:id="1430200455">
          <w:marLeft w:val="0"/>
          <w:marRight w:val="0"/>
          <w:marTop w:val="0"/>
          <w:marBottom w:val="0"/>
          <w:divBdr>
            <w:top w:val="none" w:sz="0" w:space="0" w:color="auto"/>
            <w:left w:val="none" w:sz="0" w:space="0" w:color="auto"/>
            <w:bottom w:val="none" w:sz="0" w:space="0" w:color="auto"/>
            <w:right w:val="none" w:sz="0" w:space="0" w:color="auto"/>
          </w:divBdr>
          <w:divsChild>
            <w:div w:id="2907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164438"/>
    <w:rsid w:val="001C5739"/>
    <w:rsid w:val="00287E6F"/>
    <w:rsid w:val="003E05C2"/>
    <w:rsid w:val="00455EA3"/>
    <w:rsid w:val="004A5CA1"/>
    <w:rsid w:val="00515D15"/>
    <w:rsid w:val="00583DD5"/>
    <w:rsid w:val="00600F90"/>
    <w:rsid w:val="006844F4"/>
    <w:rsid w:val="007A19A3"/>
    <w:rsid w:val="007C0C37"/>
    <w:rsid w:val="00874144"/>
    <w:rsid w:val="008C1768"/>
    <w:rsid w:val="00A63307"/>
    <w:rsid w:val="00B41315"/>
    <w:rsid w:val="00BC4EA4"/>
    <w:rsid w:val="00D90455"/>
    <w:rsid w:val="00E1389D"/>
    <w:rsid w:val="00E632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10f162a-67fb-4d98-81ec-9b8fccf1c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20" ma:contentTypeDescription="Create a new document." ma:contentTypeScope="" ma:versionID="a82c9d1b95015f29b8fced3f5e65ab23">
  <xsd:schema xmlns:xsd="http://www.w3.org/2001/XMLSchema" xmlns:xs="http://www.w3.org/2001/XMLSchema" xmlns:p="http://schemas.microsoft.com/office/2006/metadata/properties" xmlns:ns1="http://schemas.microsoft.com/sharepoint/v3" xmlns:ns3="f10f162a-67fb-4d98-81ec-9b8fccf1cfcb" xmlns:ns4="994787af-2eff-4357-8b0a-5b0899a37d54" targetNamespace="http://schemas.microsoft.com/office/2006/metadata/properties" ma:root="true" ma:fieldsID="2083ef858a530ebd52ff479f67174194" ns1:_="" ns3:_="" ns4:_="">
    <xsd:import namespace="http://schemas.microsoft.com/sharepoint/v3"/>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31AA0-50CD-44EE-9168-C67ECF0B272D}">
  <ds:schemaRefs>
    <ds:schemaRef ds:uri="http://schemas.openxmlformats.org/package/2006/metadata/core-properties"/>
    <ds:schemaRef ds:uri="f10f162a-67fb-4d98-81ec-9b8fccf1cfcb"/>
    <ds:schemaRef ds:uri="http://schemas.microsoft.com/office/infopath/2007/PartnerControls"/>
    <ds:schemaRef ds:uri="http://purl.org/dc/terms/"/>
    <ds:schemaRef ds:uri="http://schemas.microsoft.com/office/2006/documentManagement/types"/>
    <ds:schemaRef ds:uri="994787af-2eff-4357-8b0a-5b0899a37d54"/>
    <ds:schemaRef ds:uri="http://schemas.microsoft.com/office/2006/metadata/properties"/>
    <ds:schemaRef ds:uri="http://purl.org/dc/elements/1.1/"/>
    <ds:schemaRef ds:uri="http://www.w3.org/XML/1998/namespace"/>
    <ds:schemaRef ds:uri="http://schemas.microsoft.com/sharepoint/v3"/>
    <ds:schemaRef ds:uri="http://purl.org/dc/dcmitype/"/>
  </ds:schemaRefs>
</ds:datastoreItem>
</file>

<file path=customXml/itemProps2.xml><?xml version="1.0" encoding="utf-8"?>
<ds:datastoreItem xmlns:ds="http://schemas.openxmlformats.org/officeDocument/2006/customXml" ds:itemID="{75A7D7F5-54B8-4CB9-9270-1C3A69FAEBBA}">
  <ds:schemaRefs>
    <ds:schemaRef ds:uri="http://schemas.microsoft.com/sharepoint/v3/contenttype/forms"/>
  </ds:schemaRefs>
</ds:datastoreItem>
</file>

<file path=customXml/itemProps3.xml><?xml version="1.0" encoding="utf-8"?>
<ds:datastoreItem xmlns:ds="http://schemas.openxmlformats.org/officeDocument/2006/customXml" ds:itemID="{9E0FA4D6-4357-48AE-B389-2B19C427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Jane Llewellyn</cp:lastModifiedBy>
  <cp:revision>3</cp:revision>
  <cp:lastPrinted>2012-02-07T11:37:00Z</cp:lastPrinted>
  <dcterms:created xsi:type="dcterms:W3CDTF">2024-10-21T08:54:00Z</dcterms:created>
  <dcterms:modified xsi:type="dcterms:W3CDTF">2024-10-21T08:54:00Z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y fmtid="{D5CDD505-2E9C-101B-9397-08002B2CF9AE}" pid="3" name="_dlc_DocIdItemGuid">
    <vt:lpwstr>7dac46f8-900a-422a-a728-3d72b69309c9</vt:lpwstr>
  </property>
  <property fmtid="{D5CDD505-2E9C-101B-9397-08002B2CF9AE}" pid="4" name="Document ID Value">
    <vt:lpwstr>AR7E3Z44KX3W-601479284-347</vt:lpwstr>
  </property>
  <property fmtid="{D5CDD505-2E9C-101B-9397-08002B2CF9AE}" pid="5" name="Order">
    <vt:r8>2200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